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华文楷体" w:hAnsi="华文楷体" w:eastAsia="华文楷体" w:cs="华文楷体"/>
          <w:color w:val="0070C0"/>
          <w:sz w:val="52"/>
          <w:szCs w:val="52"/>
        </w:rPr>
      </w:pPr>
      <w:bookmarkStart w:id="0" w:name="_Toc18912109"/>
      <w:r>
        <w:pict>
          <v:shape id="_x0000_s1026" o:spid="_x0000_s1026" o:spt="75" alt="英文名称改过来后的院徽" type="#_x0000_t75" style="position:absolute;left:0pt;margin-left:9.6pt;margin-top:6.5pt;height:68.7pt;width:68.7pt;mso-wrap-distance-left:9pt;mso-wrap-distance-right:9pt;z-index:-251657216;mso-width-relative:page;mso-height-relative:page;" filled="f" o:preferrelative="t" stroked="f" coordsize="21600,21600" wrapcoords="-153 0 -153 21447 21600 21447 21600 0 -153 0">
            <v:path/>
            <v:fill on="f" focussize="0,0"/>
            <v:stroke on="f" joinstyle="miter"/>
            <v:imagedata r:id="rId5" o:title=""/>
            <o:lock v:ext="edit" aspectratio="t"/>
            <w10:wrap type="tight"/>
          </v:shape>
        </w:pict>
      </w:r>
      <w:bookmarkEnd w:id="0"/>
      <w:r>
        <w:rPr>
          <w:rFonts w:hint="eastAsia" w:ascii="华文楷体" w:hAnsi="华文楷体" w:eastAsia="华文楷体" w:cs="华文楷体"/>
          <w:color w:val="0070C0"/>
          <w:sz w:val="52"/>
          <w:szCs w:val="52"/>
        </w:rPr>
        <w:t>鄂尔多斯生态环境职业学院</w:t>
      </w:r>
      <w:r>
        <w:pict>
          <v:shape id="_x0000_i1025" o:spt="75" type="#_x0000_t75" style="height:20.25pt;width:307.5pt;" filled="f" o:preferrelative="t" stroked="f" coordsize="21600,21600">
            <v:path/>
            <v:fill on="f" focussize="0,0"/>
            <v:stroke on="f" joinstyle="miter"/>
            <v:imagedata r:id="rId6" o:title=""/>
            <o:lock v:ext="edit" aspectratio="t"/>
            <w10:wrap type="none"/>
            <w10:anchorlock/>
          </v:shape>
        </w:pict>
      </w:r>
    </w:p>
    <w:p>
      <w:pPr>
        <w:adjustRightInd w:val="0"/>
        <w:snapToGrid w:val="0"/>
        <w:spacing w:line="560" w:lineRule="exact"/>
        <w:jc w:val="center"/>
        <w:outlineLvl w:val="0"/>
        <w:rPr>
          <w:rFonts w:ascii="宋体"/>
          <w:b/>
          <w:sz w:val="48"/>
          <w:szCs w:val="48"/>
        </w:rPr>
      </w:pPr>
      <w:r>
        <w:t xml:space="preserve">   </w:t>
      </w:r>
    </w:p>
    <w:p>
      <w:pPr>
        <w:adjustRightInd w:val="0"/>
        <w:snapToGrid w:val="0"/>
        <w:spacing w:line="560" w:lineRule="exact"/>
        <w:outlineLvl w:val="0"/>
        <w:rPr>
          <w:rFonts w:ascii="宋体"/>
          <w:b/>
          <w:sz w:val="48"/>
          <w:szCs w:val="48"/>
        </w:rPr>
      </w:pPr>
    </w:p>
    <w:p>
      <w:pPr>
        <w:jc w:val="center"/>
        <w:rPr>
          <w:rFonts w:cs="宋体"/>
          <w:b/>
          <w:kern w:val="0"/>
          <w:sz w:val="44"/>
          <w:szCs w:val="44"/>
        </w:rPr>
      </w:pPr>
      <w:r>
        <w:rPr>
          <w:b/>
          <w:sz w:val="44"/>
          <w:szCs w:val="44"/>
        </w:rPr>
        <w:t>20</w:t>
      </w:r>
      <w:r>
        <w:rPr>
          <w:rFonts w:hint="eastAsia"/>
          <w:b/>
          <w:sz w:val="44"/>
          <w:szCs w:val="44"/>
        </w:rPr>
        <w:t>2</w:t>
      </w:r>
      <w:r>
        <w:rPr>
          <w:rFonts w:hint="eastAsia"/>
          <w:b/>
          <w:sz w:val="44"/>
          <w:szCs w:val="44"/>
          <w:lang w:val="en-US" w:eastAsia="zh-CN"/>
        </w:rPr>
        <w:t>1</w:t>
      </w:r>
      <w:r>
        <w:rPr>
          <w:rFonts w:hint="eastAsia"/>
          <w:b/>
          <w:sz w:val="44"/>
          <w:szCs w:val="44"/>
        </w:rPr>
        <w:t>年毕业生就业质量年度报告</w:t>
      </w: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adjustRightInd w:val="0"/>
        <w:snapToGrid w:val="0"/>
        <w:spacing w:line="560" w:lineRule="exact"/>
        <w:jc w:val="center"/>
        <w:outlineLvl w:val="0"/>
        <w:rPr>
          <w:rFonts w:ascii="宋体" w:cs="宋体"/>
          <w:b/>
          <w:kern w:val="0"/>
          <w:sz w:val="44"/>
          <w:szCs w:val="44"/>
        </w:rPr>
      </w:pPr>
    </w:p>
    <w:p>
      <w:pPr>
        <w:jc w:val="center"/>
        <w:rPr>
          <w:rFonts w:ascii="宋体" w:cs="宋体"/>
          <w:b/>
          <w:kern w:val="0"/>
          <w:sz w:val="44"/>
          <w:szCs w:val="44"/>
        </w:rPr>
      </w:pPr>
      <w:r>
        <w:rPr>
          <w:rFonts w:ascii="宋体" w:hAnsi="宋体"/>
          <w:b/>
          <w:sz w:val="36"/>
          <w:szCs w:val="36"/>
        </w:rPr>
        <w:t xml:space="preserve">                           20</w:t>
      </w:r>
      <w:r>
        <w:rPr>
          <w:rFonts w:hint="eastAsia" w:ascii="宋体" w:hAnsi="宋体"/>
          <w:b/>
          <w:sz w:val="36"/>
          <w:szCs w:val="36"/>
        </w:rPr>
        <w:t>2</w:t>
      </w:r>
      <w:r>
        <w:rPr>
          <w:rFonts w:hint="eastAsia" w:ascii="宋体" w:hAnsi="宋体"/>
          <w:b/>
          <w:sz w:val="36"/>
          <w:szCs w:val="36"/>
          <w:lang w:val="en-US" w:eastAsia="zh-CN"/>
        </w:rPr>
        <w:t>1</w:t>
      </w:r>
      <w:r>
        <w:rPr>
          <w:rFonts w:hint="eastAsia" w:ascii="宋体" w:hAnsi="宋体"/>
          <w:b/>
          <w:sz w:val="36"/>
          <w:szCs w:val="36"/>
        </w:rPr>
        <w:t>年9月</w:t>
      </w:r>
    </w:p>
    <w:p>
      <w:pPr>
        <w:adjustRightInd w:val="0"/>
        <w:snapToGrid w:val="0"/>
        <w:spacing w:line="560" w:lineRule="exact"/>
        <w:outlineLvl w:val="0"/>
        <w:rPr>
          <w:rFonts w:ascii="宋体" w:cs="宋体"/>
          <w:b/>
          <w:kern w:val="0"/>
          <w:sz w:val="44"/>
          <w:szCs w:val="44"/>
        </w:rPr>
        <w:sectPr>
          <w:pgSz w:w="11906" w:h="16838"/>
          <w:pgMar w:top="1440" w:right="1800" w:bottom="1440" w:left="1800" w:header="851" w:footer="992" w:gutter="0"/>
          <w:pgNumType w:start="1"/>
          <w:cols w:space="425" w:num="1"/>
          <w:docGrid w:type="lines" w:linePitch="312" w:charSpace="0"/>
        </w:sectPr>
      </w:pPr>
    </w:p>
    <w:p>
      <w:pPr>
        <w:pStyle w:val="28"/>
      </w:pPr>
      <w:r>
        <w:rPr>
          <w:lang w:val="zh-CN"/>
        </w:rPr>
        <w:t>目录</w:t>
      </w:r>
    </w:p>
    <w:p>
      <w:pPr>
        <w:pStyle w:val="9"/>
        <w:rPr>
          <w:rFonts w:ascii="Calibri" w:hAnsi="Calibri"/>
          <w:sz w:val="21"/>
        </w:rPr>
      </w:pPr>
      <w:r>
        <w:fldChar w:fldCharType="begin"/>
      </w:r>
      <w:r>
        <w:instrText xml:space="preserve"> TOC \o "1-3" \h \z \u </w:instrText>
      </w:r>
      <w:r>
        <w:fldChar w:fldCharType="separate"/>
      </w:r>
      <w:r>
        <w:fldChar w:fldCharType="begin"/>
      </w:r>
      <w:r>
        <w:instrText xml:space="preserve"> HYPERLINK \l "_Toc18913760" </w:instrText>
      </w:r>
      <w:r>
        <w:fldChar w:fldCharType="separate"/>
      </w:r>
      <w:r>
        <w:rPr>
          <w:rStyle w:val="17"/>
          <w:rFonts w:hint="eastAsia" w:cs="宋体"/>
          <w:b/>
          <w:bCs/>
          <w:kern w:val="36"/>
        </w:rPr>
        <w:t>学院概况</w:t>
      </w:r>
      <w:r>
        <w:tab/>
      </w:r>
      <w:r>
        <w:fldChar w:fldCharType="begin"/>
      </w:r>
      <w:r>
        <w:instrText xml:space="preserve"> PAGEREF _Toc18913760 \h </w:instrText>
      </w:r>
      <w:r>
        <w:fldChar w:fldCharType="separate"/>
      </w:r>
      <w:r>
        <w:t>1</w:t>
      </w:r>
      <w:r>
        <w:fldChar w:fldCharType="end"/>
      </w:r>
      <w:r>
        <w:fldChar w:fldCharType="end"/>
      </w:r>
    </w:p>
    <w:p>
      <w:pPr>
        <w:pStyle w:val="9"/>
        <w:rPr>
          <w:rFonts w:ascii="Calibri" w:hAnsi="Calibri"/>
          <w:sz w:val="21"/>
        </w:rPr>
      </w:pPr>
      <w:r>
        <w:fldChar w:fldCharType="begin"/>
      </w:r>
      <w:r>
        <w:instrText xml:space="preserve"> HYPERLINK \l "_Toc18913761" </w:instrText>
      </w:r>
      <w:r>
        <w:fldChar w:fldCharType="separate"/>
      </w:r>
      <w:r>
        <w:rPr>
          <w:rStyle w:val="17"/>
          <w:rFonts w:hint="eastAsia"/>
        </w:rPr>
        <w:t>第一部分</w:t>
      </w:r>
      <w:r>
        <w:rPr>
          <w:rStyle w:val="17"/>
        </w:rPr>
        <w:t xml:space="preserve">  </w:t>
      </w:r>
      <w:r>
        <w:rPr>
          <w:rStyle w:val="17"/>
          <w:rFonts w:hint="eastAsia"/>
        </w:rPr>
        <w:t>毕业生就业分布概述</w:t>
      </w:r>
      <w:r>
        <w:tab/>
      </w:r>
      <w:r>
        <w:rPr>
          <w:rFonts w:hint="eastAsia"/>
        </w:rPr>
        <w:t>3</w:t>
      </w:r>
      <w:r>
        <w:rPr>
          <w:rFonts w:hint="eastAsia"/>
        </w:rPr>
        <w:fldChar w:fldCharType="end"/>
      </w:r>
    </w:p>
    <w:p>
      <w:pPr>
        <w:pStyle w:val="5"/>
        <w:tabs>
          <w:tab w:val="right" w:leader="dot" w:pos="8302"/>
        </w:tabs>
        <w:rPr>
          <w:rStyle w:val="17"/>
        </w:rPr>
      </w:pPr>
      <w:r>
        <w:fldChar w:fldCharType="begin"/>
      </w:r>
      <w:r>
        <w:instrText xml:space="preserve"> HYPERLINK \l "_Toc18913762" </w:instrText>
      </w:r>
      <w:r>
        <w:fldChar w:fldCharType="separate"/>
      </w:r>
      <w:r>
        <w:rPr>
          <w:rStyle w:val="17"/>
          <w:rFonts w:hint="eastAsia"/>
        </w:rPr>
        <w:t>一、专业分布及</w:t>
      </w:r>
      <w:r>
        <w:rPr>
          <w:rStyle w:val="17"/>
          <w:rFonts w:hint="eastAsia"/>
          <w:lang w:val="en-US" w:eastAsia="zh-CN"/>
        </w:rPr>
        <w:t>毕业去向落实情况</w:t>
      </w:r>
      <w:r>
        <w:rPr>
          <w:rStyle w:val="17"/>
          <w:rFonts w:hint="eastAsia"/>
        </w:rPr>
        <w:t>统计</w:t>
      </w:r>
      <w:r>
        <w:rPr>
          <w:rStyle w:val="17"/>
        </w:rPr>
        <w:tab/>
      </w:r>
      <w:r>
        <w:rPr>
          <w:rStyle w:val="17"/>
          <w:rFonts w:hint="eastAsia"/>
        </w:rPr>
        <w:t>3</w:t>
      </w:r>
      <w:r>
        <w:rPr>
          <w:rStyle w:val="17"/>
          <w:rFonts w:hint="eastAsia"/>
        </w:rPr>
        <w:fldChar w:fldCharType="end"/>
      </w:r>
    </w:p>
    <w:p>
      <w:pPr>
        <w:pStyle w:val="5"/>
        <w:tabs>
          <w:tab w:val="right" w:leader="dot" w:pos="8302"/>
        </w:tabs>
        <w:rPr>
          <w:rStyle w:val="17"/>
        </w:rPr>
      </w:pPr>
      <w:r>
        <w:fldChar w:fldCharType="begin"/>
      </w:r>
      <w:r>
        <w:instrText xml:space="preserve"> HYPERLINK \l "_Toc18913763" </w:instrText>
      </w:r>
      <w:r>
        <w:fldChar w:fldCharType="separate"/>
      </w:r>
      <w:r>
        <w:rPr>
          <w:rStyle w:val="17"/>
          <w:rFonts w:hint="eastAsia"/>
        </w:rPr>
        <w:t>二、毕业生就业行业分布</w:t>
      </w:r>
      <w:r>
        <w:rPr>
          <w:rStyle w:val="17"/>
        </w:rPr>
        <w:tab/>
      </w:r>
      <w:r>
        <w:rPr>
          <w:rStyle w:val="17"/>
          <w:rFonts w:hint="eastAsia"/>
        </w:rPr>
        <w:t>4</w:t>
      </w:r>
      <w:r>
        <w:rPr>
          <w:rStyle w:val="17"/>
          <w:rFonts w:hint="eastAsia"/>
        </w:rPr>
        <w:fldChar w:fldCharType="end"/>
      </w:r>
    </w:p>
    <w:p>
      <w:pPr>
        <w:pStyle w:val="5"/>
        <w:tabs>
          <w:tab w:val="right" w:leader="dot" w:pos="8302"/>
        </w:tabs>
        <w:rPr>
          <w:rStyle w:val="17"/>
        </w:rPr>
      </w:pPr>
      <w:r>
        <w:fldChar w:fldCharType="begin"/>
      </w:r>
      <w:r>
        <w:instrText xml:space="preserve"> HYPERLINK \l "_Toc18913764" </w:instrText>
      </w:r>
      <w:r>
        <w:fldChar w:fldCharType="separate"/>
      </w:r>
      <w:r>
        <w:rPr>
          <w:rStyle w:val="17"/>
          <w:rFonts w:hint="eastAsia"/>
        </w:rPr>
        <w:t>三、毕业生就业企业类型分布</w:t>
      </w:r>
      <w:r>
        <w:rPr>
          <w:rStyle w:val="17"/>
        </w:rPr>
        <w:tab/>
      </w:r>
      <w:r>
        <w:rPr>
          <w:rStyle w:val="17"/>
          <w:rFonts w:hint="eastAsia"/>
        </w:rPr>
        <w:t>.</w:t>
      </w:r>
      <w:r>
        <w:rPr>
          <w:rStyle w:val="17"/>
        </w:rPr>
        <w:fldChar w:fldCharType="begin"/>
      </w:r>
      <w:r>
        <w:rPr>
          <w:rStyle w:val="17"/>
        </w:rPr>
        <w:instrText xml:space="preserve"> PAGEREF _Toc18913764 \h </w:instrText>
      </w:r>
      <w:r>
        <w:rPr>
          <w:rStyle w:val="17"/>
        </w:rPr>
        <w:fldChar w:fldCharType="separate"/>
      </w:r>
      <w:r>
        <w:rPr>
          <w:rStyle w:val="17"/>
        </w:rPr>
        <w:t>1</w:t>
      </w:r>
      <w:r>
        <w:rPr>
          <w:rStyle w:val="17"/>
          <w:rFonts w:hint="eastAsia"/>
          <w:lang w:val="en-US" w:eastAsia="zh-CN"/>
        </w:rPr>
        <w:t>1</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"_Toc18913765" </w:instrText>
      </w:r>
      <w:r>
        <w:fldChar w:fldCharType="separate"/>
      </w:r>
      <w:r>
        <w:rPr>
          <w:rStyle w:val="17"/>
          <w:rFonts w:hint="eastAsia"/>
        </w:rPr>
        <w:t>四、毕业生就业地域分布</w:t>
      </w:r>
      <w:r>
        <w:rPr>
          <w:rStyle w:val="17"/>
        </w:rPr>
        <w:tab/>
      </w:r>
      <w:r>
        <w:rPr>
          <w:rStyle w:val="17"/>
        </w:rPr>
        <w:fldChar w:fldCharType="begin"/>
      </w:r>
      <w:r>
        <w:rPr>
          <w:rStyle w:val="17"/>
        </w:rPr>
        <w:instrText xml:space="preserve"> PAGEREF _Toc18913765 \h </w:instrText>
      </w:r>
      <w:r>
        <w:rPr>
          <w:rStyle w:val="17"/>
        </w:rPr>
        <w:fldChar w:fldCharType="separate"/>
      </w:r>
      <w:r>
        <w:rPr>
          <w:rStyle w:val="17"/>
        </w:rPr>
        <w:t>1</w:t>
      </w:r>
      <w:r>
        <w:rPr>
          <w:rStyle w:val="17"/>
          <w:rFonts w:hint="eastAsia"/>
          <w:lang w:val="en-US" w:eastAsia="zh-CN"/>
        </w:rPr>
        <w:t>1</w:t>
      </w:r>
      <w:r>
        <w:rPr>
          <w:rStyle w:val="17"/>
        </w:rPr>
        <w:fldChar w:fldCharType="end"/>
      </w:r>
      <w:r>
        <w:rPr>
          <w:rStyle w:val="17"/>
        </w:rPr>
        <w:fldChar w:fldCharType="end"/>
      </w:r>
    </w:p>
    <w:p>
      <w:pPr>
        <w:pStyle w:val="5"/>
        <w:tabs>
          <w:tab w:val="right" w:leader="dot" w:pos="8302"/>
        </w:tabs>
        <w:ind w:left="0"/>
        <w:rPr>
          <w:rStyle w:val="17"/>
        </w:rPr>
      </w:pPr>
      <w:r>
        <w:fldChar w:fldCharType="begin"/>
      </w:r>
      <w:r>
        <w:instrText xml:space="preserve"> HYPERLINK \l "_Toc18913766" </w:instrText>
      </w:r>
      <w:r>
        <w:fldChar w:fldCharType="separate"/>
      </w:r>
      <w:r>
        <w:rPr>
          <w:rStyle w:val="17"/>
          <w:rFonts w:hint="eastAsia"/>
        </w:rPr>
        <w:t>第二部分</w:t>
      </w:r>
      <w:r>
        <w:rPr>
          <w:rStyle w:val="17"/>
        </w:rPr>
        <w:t xml:space="preserve"> </w:t>
      </w:r>
      <w:r>
        <w:rPr>
          <w:rStyle w:val="17"/>
          <w:rFonts w:hint="eastAsia"/>
        </w:rPr>
        <w:t>毕业生招聘会开展情况</w:t>
      </w:r>
      <w:r>
        <w:rPr>
          <w:rStyle w:val="17"/>
        </w:rPr>
        <w:tab/>
      </w:r>
      <w:r>
        <w:rPr>
          <w:rStyle w:val="17"/>
        </w:rPr>
        <w:fldChar w:fldCharType="begin"/>
      </w:r>
      <w:r>
        <w:rPr>
          <w:rStyle w:val="17"/>
        </w:rPr>
        <w:instrText xml:space="preserve"> PAGEREF _Toc18913766 \h </w:instrText>
      </w:r>
      <w:r>
        <w:rPr>
          <w:rStyle w:val="17"/>
        </w:rPr>
        <w:fldChar w:fldCharType="separate"/>
      </w:r>
      <w:r>
        <w:rPr>
          <w:rStyle w:val="17"/>
        </w:rPr>
        <w:t>1</w:t>
      </w:r>
      <w:r>
        <w:rPr>
          <w:rStyle w:val="17"/>
          <w:rFonts w:hint="eastAsia"/>
          <w:lang w:val="en-US" w:eastAsia="zh-CN"/>
        </w:rPr>
        <w:t>3</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"_Toc18913767" </w:instrText>
      </w:r>
      <w:r>
        <w:fldChar w:fldCharType="separate"/>
      </w:r>
      <w:r>
        <w:rPr>
          <w:rStyle w:val="17"/>
          <w:rFonts w:hint="eastAsia"/>
        </w:rPr>
        <w:t>一、招聘活动情况</w:t>
      </w:r>
      <w:r>
        <w:rPr>
          <w:rStyle w:val="17"/>
        </w:rPr>
        <w:tab/>
      </w:r>
      <w:r>
        <w:rPr>
          <w:rStyle w:val="17"/>
        </w:rPr>
        <w:fldChar w:fldCharType="begin"/>
      </w:r>
      <w:r>
        <w:rPr>
          <w:rStyle w:val="17"/>
        </w:rPr>
        <w:instrText xml:space="preserve"> PAGEREF _Toc18913767 \h </w:instrText>
      </w:r>
      <w:r>
        <w:rPr>
          <w:rStyle w:val="17"/>
        </w:rPr>
        <w:fldChar w:fldCharType="separate"/>
      </w:r>
      <w:r>
        <w:rPr>
          <w:rStyle w:val="17"/>
        </w:rPr>
        <w:t>1</w:t>
      </w:r>
      <w:r>
        <w:rPr>
          <w:rStyle w:val="17"/>
          <w:rFonts w:hint="eastAsia"/>
          <w:lang w:val="en-US" w:eastAsia="zh-CN"/>
        </w:rPr>
        <w:t>3</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"_Toc18913768" </w:instrText>
      </w:r>
      <w:r>
        <w:fldChar w:fldCharType="separate"/>
      </w:r>
      <w:r>
        <w:rPr>
          <w:rStyle w:val="17"/>
          <w:rFonts w:hint="eastAsia"/>
        </w:rPr>
        <w:t>二、招聘单位情况</w:t>
      </w:r>
      <w:r>
        <w:rPr>
          <w:rStyle w:val="17"/>
        </w:rPr>
        <w:tab/>
      </w:r>
      <w:r>
        <w:rPr>
          <w:rStyle w:val="17"/>
        </w:rPr>
        <w:fldChar w:fldCharType="begin"/>
      </w:r>
      <w:r>
        <w:rPr>
          <w:rStyle w:val="17"/>
        </w:rPr>
        <w:instrText xml:space="preserve"> PAGEREF _Toc18913768 \h </w:instrText>
      </w:r>
      <w:r>
        <w:rPr>
          <w:rStyle w:val="17"/>
        </w:rPr>
        <w:fldChar w:fldCharType="separate"/>
      </w:r>
      <w:r>
        <w:rPr>
          <w:rStyle w:val="17"/>
        </w:rPr>
        <w:t>1</w:t>
      </w:r>
      <w:r>
        <w:rPr>
          <w:rStyle w:val="17"/>
          <w:rFonts w:hint="eastAsia"/>
          <w:lang w:val="en-US" w:eastAsia="zh-CN"/>
        </w:rPr>
        <w:t>3</w:t>
      </w:r>
      <w:r>
        <w:rPr>
          <w:rStyle w:val="17"/>
        </w:rPr>
        <w:fldChar w:fldCharType="end"/>
      </w:r>
      <w:r>
        <w:rPr>
          <w:rStyle w:val="17"/>
        </w:rPr>
        <w:fldChar w:fldCharType="end"/>
      </w:r>
    </w:p>
    <w:p>
      <w:pPr>
        <w:pStyle w:val="5"/>
        <w:tabs>
          <w:tab w:val="right" w:leader="dot" w:pos="8302"/>
        </w:tabs>
        <w:ind w:left="0"/>
        <w:rPr>
          <w:rStyle w:val="17"/>
        </w:rPr>
      </w:pPr>
      <w:r>
        <w:fldChar w:fldCharType="begin"/>
      </w:r>
      <w:r>
        <w:instrText xml:space="preserve"> HYPERLINK \l "_Toc18913769" </w:instrText>
      </w:r>
      <w:r>
        <w:fldChar w:fldCharType="separate"/>
      </w:r>
      <w:r>
        <w:rPr>
          <w:rStyle w:val="17"/>
          <w:rFonts w:hint="eastAsia"/>
        </w:rPr>
        <w:t>第三部分就业形势分析与就业工作推进措施</w:t>
      </w:r>
      <w:r>
        <w:rPr>
          <w:rStyle w:val="17"/>
        </w:rPr>
        <w:tab/>
      </w:r>
      <w:r>
        <w:rPr>
          <w:rStyle w:val="17"/>
        </w:rPr>
        <w:fldChar w:fldCharType="begin"/>
      </w:r>
      <w:r>
        <w:rPr>
          <w:rStyle w:val="17"/>
        </w:rPr>
        <w:instrText xml:space="preserve"> PAGEREF _Toc18913769 \h </w:instrText>
      </w:r>
      <w:r>
        <w:rPr>
          <w:rStyle w:val="17"/>
        </w:rPr>
        <w:fldChar w:fldCharType="separate"/>
      </w:r>
      <w:r>
        <w:rPr>
          <w:rStyle w:val="17"/>
        </w:rPr>
        <w:t>1</w:t>
      </w:r>
      <w:r>
        <w:rPr>
          <w:rStyle w:val="17"/>
          <w:rFonts w:hint="eastAsia"/>
        </w:rPr>
        <w:t>4</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"_Toc18913770" </w:instrText>
      </w:r>
      <w:r>
        <w:fldChar w:fldCharType="separate"/>
      </w:r>
      <w:r>
        <w:rPr>
          <w:rStyle w:val="17"/>
          <w:rFonts w:hint="eastAsia"/>
        </w:rPr>
        <w:t>一、就业形势分析</w:t>
      </w:r>
      <w:r>
        <w:rPr>
          <w:rStyle w:val="17"/>
        </w:rPr>
        <w:tab/>
      </w:r>
      <w:r>
        <w:rPr>
          <w:rStyle w:val="17"/>
        </w:rPr>
        <w:fldChar w:fldCharType="begin"/>
      </w:r>
      <w:r>
        <w:rPr>
          <w:rStyle w:val="17"/>
        </w:rPr>
        <w:instrText xml:space="preserve"> PAGEREF _Toc18913770 \h </w:instrText>
      </w:r>
      <w:r>
        <w:rPr>
          <w:rStyle w:val="17"/>
        </w:rPr>
        <w:fldChar w:fldCharType="separate"/>
      </w:r>
      <w:r>
        <w:rPr>
          <w:rStyle w:val="17"/>
        </w:rPr>
        <w:t>1</w:t>
      </w:r>
      <w:r>
        <w:rPr>
          <w:rStyle w:val="17"/>
          <w:rFonts w:hint="eastAsia"/>
        </w:rPr>
        <w:t>4</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"_Toc18913771" </w:instrText>
      </w:r>
      <w:r>
        <w:fldChar w:fldCharType="separate"/>
      </w:r>
      <w:r>
        <w:rPr>
          <w:rStyle w:val="17"/>
          <w:rFonts w:hint="eastAsia"/>
        </w:rPr>
        <w:t>二、政府推进就业工作措施</w:t>
      </w:r>
      <w:r>
        <w:rPr>
          <w:rStyle w:val="17"/>
        </w:rPr>
        <w:tab/>
      </w:r>
      <w:r>
        <w:rPr>
          <w:rStyle w:val="17"/>
        </w:rPr>
        <w:fldChar w:fldCharType="begin"/>
      </w:r>
      <w:r>
        <w:rPr>
          <w:rStyle w:val="17"/>
        </w:rPr>
        <w:instrText xml:space="preserve"> PAGEREF _Toc18913771 \h </w:instrText>
      </w:r>
      <w:r>
        <w:rPr>
          <w:rStyle w:val="17"/>
        </w:rPr>
        <w:fldChar w:fldCharType="separate"/>
      </w:r>
      <w:r>
        <w:rPr>
          <w:rStyle w:val="17"/>
        </w:rPr>
        <w:t>1</w:t>
      </w:r>
      <w:r>
        <w:rPr>
          <w:rStyle w:val="17"/>
          <w:rFonts w:hint="eastAsia"/>
        </w:rPr>
        <w:t>5</w:t>
      </w:r>
      <w:r>
        <w:rPr>
          <w:rStyle w:val="17"/>
        </w:rPr>
        <w:fldChar w:fldCharType="end"/>
      </w:r>
      <w:r>
        <w:rPr>
          <w:rStyle w:val="17"/>
        </w:rPr>
        <w:fldChar w:fldCharType="end"/>
      </w:r>
    </w:p>
    <w:p>
      <w:pPr>
        <w:pStyle w:val="5"/>
        <w:tabs>
          <w:tab w:val="right" w:leader="dot" w:pos="8302"/>
        </w:tabs>
        <w:rPr>
          <w:rStyle w:val="17"/>
        </w:rPr>
      </w:pPr>
      <w:r>
        <w:fldChar w:fldCharType="begin"/>
      </w:r>
      <w:r>
        <w:instrText xml:space="preserve"> HYPERLINK \l "_Toc18913773" </w:instrText>
      </w:r>
      <w:r>
        <w:fldChar w:fldCharType="separate"/>
      </w:r>
      <w:r>
        <w:rPr>
          <w:rStyle w:val="17"/>
          <w:rFonts w:hint="eastAsia"/>
        </w:rPr>
        <w:t>三、学院推进就业创业工作的主要举措</w:t>
      </w:r>
      <w:r>
        <w:rPr>
          <w:rStyle w:val="17"/>
        </w:rPr>
        <w:tab/>
      </w:r>
      <w:r>
        <w:rPr>
          <w:rStyle w:val="17"/>
        </w:rPr>
        <w:fldChar w:fldCharType="begin"/>
      </w:r>
      <w:r>
        <w:rPr>
          <w:rStyle w:val="17"/>
        </w:rPr>
        <w:instrText xml:space="preserve"> PAGEREF _Toc18913773 \h </w:instrText>
      </w:r>
      <w:r>
        <w:rPr>
          <w:rStyle w:val="17"/>
        </w:rPr>
        <w:fldChar w:fldCharType="separate"/>
      </w:r>
      <w:r>
        <w:rPr>
          <w:rStyle w:val="17"/>
        </w:rPr>
        <w:t>1</w:t>
      </w:r>
      <w:r>
        <w:rPr>
          <w:rStyle w:val="17"/>
          <w:rFonts w:hint="eastAsia"/>
        </w:rPr>
        <w:t>6</w:t>
      </w:r>
      <w:r>
        <w:rPr>
          <w:rStyle w:val="17"/>
        </w:rPr>
        <w:fldChar w:fldCharType="end"/>
      </w:r>
      <w:r>
        <w:rPr>
          <w:rStyle w:val="17"/>
        </w:rPr>
        <w:fldChar w:fldCharType="end"/>
      </w:r>
    </w:p>
    <w:p>
      <w:pPr>
        <w:pStyle w:val="5"/>
        <w:tabs>
          <w:tab w:val="right" w:leader="dot" w:pos="8302"/>
        </w:tabs>
        <w:rPr>
          <w:kern w:val="2"/>
          <w:sz w:val="21"/>
        </w:rPr>
      </w:pPr>
      <w:r>
        <w:fldChar w:fldCharType="begin"/>
      </w:r>
      <w:r>
        <w:instrText xml:space="preserve"> HYPERLINK \l "_Toc18913774" </w:instrText>
      </w:r>
      <w:r>
        <w:fldChar w:fldCharType="separate"/>
      </w:r>
      <w:r>
        <w:rPr>
          <w:rStyle w:val="17"/>
          <w:rFonts w:hint="eastAsia"/>
        </w:rPr>
        <w:t>（一）校企互动、产教互通、学做互生</w:t>
      </w:r>
      <w:r>
        <w:tab/>
      </w:r>
      <w:r>
        <w:fldChar w:fldCharType="begin"/>
      </w:r>
      <w:r>
        <w:instrText xml:space="preserve"> PAGEREF _Toc18913774 \h </w:instrText>
      </w:r>
      <w:r>
        <w:fldChar w:fldCharType="separate"/>
      </w:r>
      <w:r>
        <w:t>1</w:t>
      </w:r>
      <w:r>
        <w:rPr>
          <w:rFonts w:hint="eastAsia"/>
        </w:rPr>
        <w:t>6</w:t>
      </w:r>
      <w:r>
        <w:fldChar w:fldCharType="end"/>
      </w:r>
      <w:r>
        <w:fldChar w:fldCharType="end"/>
      </w:r>
    </w:p>
    <w:p>
      <w:pPr>
        <w:pStyle w:val="5"/>
        <w:tabs>
          <w:tab w:val="right" w:leader="dot" w:pos="8302"/>
        </w:tabs>
        <w:rPr>
          <w:rStyle w:val="17"/>
        </w:rPr>
      </w:pPr>
      <w:r>
        <w:fldChar w:fldCharType="begin"/>
      </w:r>
      <w:r>
        <w:instrText xml:space="preserve"> HYPERLINK \l "_Toc18913775" </w:instrText>
      </w:r>
      <w:r>
        <w:fldChar w:fldCharType="separate"/>
      </w:r>
      <w:r>
        <w:rPr>
          <w:rStyle w:val="17"/>
          <w:rFonts w:hint="eastAsia"/>
        </w:rPr>
        <w:t>（二）扎实推进就业指导服务</w:t>
      </w:r>
      <w:r>
        <w:tab/>
      </w:r>
      <w:r>
        <w:fldChar w:fldCharType="begin"/>
      </w:r>
      <w:r>
        <w:instrText xml:space="preserve"> PAGEREF _Toc18913775 \h </w:instrText>
      </w:r>
      <w:r>
        <w:fldChar w:fldCharType="separate"/>
      </w:r>
      <w:r>
        <w:t>1</w:t>
      </w:r>
      <w:r>
        <w:rPr>
          <w:rFonts w:hint="eastAsia"/>
        </w:rPr>
        <w:t>7</w:t>
      </w:r>
      <w:r>
        <w:fldChar w:fldCharType="end"/>
      </w:r>
      <w:r>
        <w:fldChar w:fldCharType="end"/>
      </w:r>
    </w:p>
    <w:p>
      <w:pPr>
        <w:pStyle w:val="5"/>
        <w:tabs>
          <w:tab w:val="right" w:leader="dot" w:pos="8302"/>
        </w:tabs>
        <w:rPr>
          <w:color w:val="0000FF"/>
          <w:u w:val="single"/>
        </w:rPr>
      </w:pPr>
      <w:r>
        <w:fldChar w:fldCharType="begin"/>
      </w:r>
      <w:r>
        <w:instrText xml:space="preserve"> HYPERLINK \l "_Toc18913775" </w:instrText>
      </w:r>
      <w:r>
        <w:fldChar w:fldCharType="separate"/>
      </w:r>
      <w:r>
        <w:rPr>
          <w:rStyle w:val="17"/>
          <w:rFonts w:hint="eastAsia"/>
        </w:rPr>
        <w:t>（三）积极开展就业帮扶和就业追踪工作</w:t>
      </w:r>
      <w:r>
        <w:tab/>
      </w:r>
      <w:r>
        <w:fldChar w:fldCharType="begin"/>
      </w:r>
      <w:r>
        <w:instrText xml:space="preserve"> PAGEREF _Toc18913775 \h </w:instrText>
      </w:r>
      <w:r>
        <w:fldChar w:fldCharType="separate"/>
      </w:r>
      <w:r>
        <w:t>1</w:t>
      </w:r>
      <w:r>
        <w:rPr>
          <w:rFonts w:hint="eastAsia"/>
        </w:rPr>
        <w:t>7</w:t>
      </w:r>
      <w:r>
        <w:fldChar w:fldCharType="end"/>
      </w:r>
      <w:r>
        <w:fldChar w:fldCharType="end"/>
      </w:r>
    </w:p>
    <w:p>
      <w:pPr>
        <w:pStyle w:val="5"/>
        <w:tabs>
          <w:tab w:val="right" w:leader="dot" w:pos="8302"/>
        </w:tabs>
        <w:rPr>
          <w:kern w:val="2"/>
          <w:sz w:val="21"/>
        </w:rPr>
      </w:pPr>
      <w:r>
        <w:fldChar w:fldCharType="begin"/>
      </w:r>
      <w:r>
        <w:instrText xml:space="preserve"> HYPERLINK \l "_Toc18913776" </w:instrText>
      </w:r>
      <w:r>
        <w:fldChar w:fldCharType="separate"/>
      </w:r>
      <w:r>
        <w:rPr>
          <w:rStyle w:val="17"/>
          <w:rFonts w:hint="eastAsia"/>
        </w:rPr>
        <w:t>（四）积极推进创新创业工作</w:t>
      </w:r>
      <w:r>
        <w:tab/>
      </w:r>
      <w:r>
        <w:fldChar w:fldCharType="begin"/>
      </w:r>
      <w:r>
        <w:instrText xml:space="preserve"> PAGEREF _Toc18913776 \h </w:instrText>
      </w:r>
      <w:r>
        <w:fldChar w:fldCharType="separate"/>
      </w:r>
      <w:r>
        <w:t>1</w:t>
      </w:r>
      <w:r>
        <w:rPr>
          <w:rFonts w:hint="eastAsia"/>
        </w:rPr>
        <w:t>7</w:t>
      </w:r>
      <w:r>
        <w:fldChar w:fldCharType="end"/>
      </w:r>
      <w:r>
        <w:fldChar w:fldCharType="end"/>
      </w:r>
    </w:p>
    <w:p>
      <w:pPr>
        <w:pStyle w:val="5"/>
        <w:tabs>
          <w:tab w:val="right" w:leader="dot" w:pos="8302"/>
        </w:tabs>
        <w:rPr>
          <w:rFonts w:hint="eastAsia" w:eastAsia="宋体"/>
          <w:kern w:val="2"/>
          <w:sz w:val="21"/>
          <w:lang w:val="en-US" w:eastAsia="zh-CN"/>
        </w:rPr>
      </w:pPr>
      <w:r>
        <w:fldChar w:fldCharType="begin"/>
      </w:r>
      <w:r>
        <w:instrText xml:space="preserve"> HYPERLINK \l "_Toc18913777" </w:instrText>
      </w:r>
      <w:r>
        <w:fldChar w:fldCharType="separate"/>
      </w:r>
      <w:r>
        <w:rPr>
          <w:rStyle w:val="17"/>
          <w:rFonts w:hint="eastAsia"/>
        </w:rPr>
        <w:t>（五）建立毕业生电子信息表，保持与毕业生的密切联系，及时向毕业生推荐就业招聘信息。</w:t>
      </w:r>
      <w:r>
        <w:tab/>
      </w:r>
      <w:r>
        <w:rPr>
          <w:rFonts w:hint="eastAsia"/>
          <w:lang w:val="en-US" w:eastAsia="zh-CN"/>
        </w:rPr>
        <w:t>1</w:t>
      </w:r>
      <w:r>
        <w:fldChar w:fldCharType="end"/>
      </w:r>
      <w:r>
        <w:rPr>
          <w:rFonts w:hint="eastAsia"/>
          <w:lang w:val="en-US" w:eastAsia="zh-CN"/>
        </w:rPr>
        <w:t>9</w:t>
      </w:r>
    </w:p>
    <w:p>
      <w:pPr>
        <w:pStyle w:val="5"/>
        <w:tabs>
          <w:tab w:val="right" w:leader="dot" w:pos="8302"/>
        </w:tabs>
        <w:rPr>
          <w:rFonts w:hint="eastAsia" w:eastAsia="宋体"/>
          <w:kern w:val="2"/>
          <w:sz w:val="21"/>
          <w:lang w:val="en-US" w:eastAsia="zh-CN"/>
        </w:rPr>
      </w:pPr>
      <w:r>
        <w:fldChar w:fldCharType="begin"/>
      </w:r>
      <w:r>
        <w:instrText xml:space="preserve"> HYPERLINK \l "_Toc18913778" </w:instrText>
      </w:r>
      <w:r>
        <w:fldChar w:fldCharType="separate"/>
      </w:r>
      <w:r>
        <w:rPr>
          <w:rStyle w:val="17"/>
          <w:rFonts w:hint="eastAsia"/>
        </w:rPr>
        <w:t>（六）加强思想政治教育，帮助学生树立正确的就业观与创业观。</w:t>
      </w:r>
      <w:r>
        <w:tab/>
      </w:r>
      <w:r>
        <w:rPr>
          <w:rFonts w:hint="eastAsia"/>
          <w:lang w:val="en-US" w:eastAsia="zh-CN"/>
        </w:rPr>
        <w:t>1</w:t>
      </w:r>
      <w:r>
        <w:fldChar w:fldCharType="end"/>
      </w:r>
      <w:r>
        <w:rPr>
          <w:rFonts w:hint="eastAsia"/>
          <w:lang w:val="en-US" w:eastAsia="zh-CN"/>
        </w:rPr>
        <w:t>9</w:t>
      </w:r>
    </w:p>
    <w:p>
      <w:r>
        <w:rPr>
          <w:b/>
          <w:bCs/>
          <w:lang w:val="zh-CN"/>
        </w:rPr>
        <w:fldChar w:fldCharType="end"/>
      </w: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cs="宋体"/>
          <w:b/>
          <w:kern w:val="0"/>
          <w:sz w:val="44"/>
          <w:szCs w:val="44"/>
        </w:rPr>
      </w:pPr>
    </w:p>
    <w:p>
      <w:pPr>
        <w:adjustRightInd w:val="0"/>
        <w:snapToGrid w:val="0"/>
        <w:spacing w:line="560" w:lineRule="exact"/>
        <w:outlineLvl w:val="0"/>
        <w:rPr>
          <w:rFonts w:ascii="宋体" w:hAnsi="宋体"/>
          <w:b/>
          <w:bCs/>
          <w:color w:val="000000"/>
          <w:kern w:val="0"/>
          <w:sz w:val="44"/>
          <w:szCs w:val="44"/>
        </w:rPr>
      </w:pPr>
      <w:r>
        <w:t xml:space="preserve">                      </w:t>
      </w:r>
      <w:r>
        <w:rPr>
          <w:rFonts w:ascii="宋体" w:hAnsi="宋体" w:cs="宋体"/>
          <w:b/>
          <w:bCs/>
          <w:kern w:val="36"/>
          <w:sz w:val="44"/>
          <w:szCs w:val="44"/>
        </w:rPr>
        <w:t xml:space="preserve">    </w:t>
      </w:r>
      <w:bookmarkStart w:id="1" w:name="_Toc18913760"/>
      <w:r>
        <w:rPr>
          <w:rFonts w:hint="eastAsia" w:ascii="宋体" w:hAnsi="宋体" w:cs="宋体"/>
          <w:b/>
          <w:bCs/>
          <w:kern w:val="36"/>
          <w:sz w:val="44"/>
          <w:szCs w:val="44"/>
        </w:rPr>
        <w:t>学院概况</w:t>
      </w:r>
      <w:bookmarkEnd w:id="1"/>
    </w:p>
    <w:p>
      <w:pPr>
        <w:ind w:firstLine="640" w:firstLineChars="200"/>
        <w:rPr>
          <w:rFonts w:ascii="仿宋" w:hAnsi="仿宋" w:eastAsia="仿宋"/>
          <w:sz w:val="32"/>
          <w:szCs w:val="32"/>
        </w:rPr>
      </w:pPr>
      <w:bookmarkStart w:id="2" w:name="_Toc407024165"/>
      <w:r>
        <w:rPr>
          <w:rFonts w:hint="eastAsia" w:ascii="仿宋" w:hAnsi="仿宋" w:eastAsia="仿宋"/>
          <w:sz w:val="32"/>
          <w:szCs w:val="32"/>
        </w:rPr>
        <w:t>鄂尔多斯生态环境职业学院坐落于鄂尔多斯市府所在地</w:t>
      </w:r>
      <w:r>
        <w:rPr>
          <w:rFonts w:ascii="仿宋" w:hAnsi="仿宋" w:eastAsia="仿宋"/>
          <w:sz w:val="32"/>
          <w:szCs w:val="32"/>
        </w:rPr>
        <w:t>——</w:t>
      </w:r>
      <w:r>
        <w:rPr>
          <w:rFonts w:hint="eastAsia" w:ascii="仿宋" w:hAnsi="仿宋" w:eastAsia="仿宋"/>
          <w:sz w:val="32"/>
          <w:szCs w:val="32"/>
        </w:rPr>
        <w:t>康巴什区。</w:t>
      </w:r>
      <w:r>
        <w:rPr>
          <w:rFonts w:ascii="仿宋" w:hAnsi="仿宋" w:eastAsia="仿宋"/>
          <w:sz w:val="32"/>
          <w:szCs w:val="32"/>
        </w:rPr>
        <w:t>2014</w:t>
      </w:r>
      <w:r>
        <w:rPr>
          <w:rFonts w:hint="eastAsia" w:ascii="仿宋" w:hAnsi="仿宋" w:eastAsia="仿宋"/>
          <w:sz w:val="32"/>
          <w:szCs w:val="32"/>
        </w:rPr>
        <w:t>年</w:t>
      </w:r>
      <w:r>
        <w:rPr>
          <w:rFonts w:ascii="仿宋" w:hAnsi="仿宋" w:eastAsia="仿宋"/>
          <w:sz w:val="32"/>
          <w:szCs w:val="32"/>
        </w:rPr>
        <w:t>4</w:t>
      </w:r>
      <w:r>
        <w:rPr>
          <w:rFonts w:hint="eastAsia" w:ascii="仿宋" w:hAnsi="仿宋" w:eastAsia="仿宋"/>
          <w:sz w:val="32"/>
          <w:szCs w:val="32"/>
        </w:rPr>
        <w:t>月经教育部批准，在原鄂尔多斯市农牧学校基础上成立的公办全日制普通高等职业院校。设有生态工程、生物技术、机电工程、市政工程、经济管理</w:t>
      </w:r>
      <w:r>
        <w:rPr>
          <w:rFonts w:ascii="仿宋" w:hAnsi="仿宋" w:eastAsia="仿宋"/>
          <w:sz w:val="32"/>
          <w:szCs w:val="32"/>
        </w:rPr>
        <w:t>5</w:t>
      </w:r>
      <w:r>
        <w:rPr>
          <w:rFonts w:hint="eastAsia" w:ascii="仿宋" w:hAnsi="仿宋" w:eastAsia="仿宋"/>
          <w:sz w:val="32"/>
          <w:szCs w:val="32"/>
        </w:rPr>
        <w:t>个系，开设环境工程技术、绿色食品生产与检验、园林技术、市政工程技术、动物医学等</w:t>
      </w:r>
      <w:r>
        <w:rPr>
          <w:rFonts w:ascii="仿宋" w:hAnsi="仿宋" w:eastAsia="仿宋"/>
          <w:sz w:val="32"/>
          <w:szCs w:val="32"/>
        </w:rPr>
        <w:t>26</w:t>
      </w:r>
      <w:r>
        <w:rPr>
          <w:rFonts w:hint="eastAsia" w:ascii="仿宋" w:hAnsi="仿宋" w:eastAsia="仿宋"/>
          <w:sz w:val="32"/>
          <w:szCs w:val="32"/>
        </w:rPr>
        <w:t>个专业，其中，畜牧兽医专业为国家级示范专业，园林、机电专业为国家级实训项目投资基地和自治区级精品专业。</w:t>
      </w:r>
    </w:p>
    <w:p>
      <w:pPr>
        <w:ind w:firstLine="640" w:firstLineChars="200"/>
        <w:rPr>
          <w:rFonts w:ascii="仿宋" w:hAnsi="仿宋" w:eastAsia="仿宋"/>
          <w:sz w:val="32"/>
          <w:szCs w:val="32"/>
        </w:rPr>
      </w:pPr>
      <w:r>
        <w:rPr>
          <w:rFonts w:hint="eastAsia" w:ascii="仿宋" w:hAnsi="仿宋" w:eastAsia="仿宋"/>
          <w:sz w:val="32"/>
          <w:szCs w:val="32"/>
        </w:rPr>
        <w:t>学院师资力量雄厚，现有教职工</w:t>
      </w:r>
      <w:r>
        <w:rPr>
          <w:rFonts w:ascii="仿宋" w:hAnsi="仿宋" w:eastAsia="仿宋"/>
          <w:sz w:val="32"/>
          <w:szCs w:val="32"/>
        </w:rPr>
        <w:t>315</w:t>
      </w:r>
      <w:r>
        <w:rPr>
          <w:rFonts w:hint="eastAsia" w:ascii="仿宋" w:hAnsi="仿宋" w:eastAsia="仿宋"/>
          <w:sz w:val="32"/>
          <w:szCs w:val="32"/>
        </w:rPr>
        <w:t>名，其中，博士</w:t>
      </w:r>
      <w:r>
        <w:rPr>
          <w:rFonts w:ascii="仿宋" w:hAnsi="仿宋" w:eastAsia="仿宋"/>
          <w:sz w:val="32"/>
          <w:szCs w:val="32"/>
        </w:rPr>
        <w:t>4</w:t>
      </w:r>
      <w:r>
        <w:rPr>
          <w:rFonts w:hint="eastAsia" w:ascii="仿宋" w:hAnsi="仿宋" w:eastAsia="仿宋"/>
          <w:sz w:val="32"/>
          <w:szCs w:val="32"/>
        </w:rPr>
        <w:t>名、硕士研究生</w:t>
      </w:r>
      <w:r>
        <w:rPr>
          <w:rFonts w:ascii="仿宋" w:hAnsi="仿宋" w:eastAsia="仿宋"/>
          <w:sz w:val="32"/>
          <w:szCs w:val="32"/>
        </w:rPr>
        <w:t>81</w:t>
      </w:r>
      <w:r>
        <w:rPr>
          <w:rFonts w:hint="eastAsia" w:ascii="仿宋" w:hAnsi="仿宋" w:eastAsia="仿宋"/>
          <w:sz w:val="32"/>
          <w:szCs w:val="32"/>
        </w:rPr>
        <w:t>名，高级专业职称的教师</w:t>
      </w:r>
      <w:r>
        <w:rPr>
          <w:rFonts w:ascii="仿宋" w:hAnsi="仿宋" w:eastAsia="仿宋"/>
          <w:sz w:val="32"/>
          <w:szCs w:val="32"/>
        </w:rPr>
        <w:t>99</w:t>
      </w:r>
      <w:r>
        <w:rPr>
          <w:rFonts w:hint="eastAsia" w:ascii="仿宋" w:hAnsi="仿宋" w:eastAsia="仿宋"/>
          <w:sz w:val="32"/>
          <w:szCs w:val="32"/>
        </w:rPr>
        <w:t>名（其中教授</w:t>
      </w:r>
      <w:r>
        <w:rPr>
          <w:rFonts w:ascii="仿宋" w:hAnsi="仿宋" w:eastAsia="仿宋"/>
          <w:sz w:val="32"/>
          <w:szCs w:val="32"/>
        </w:rPr>
        <w:t>1</w:t>
      </w:r>
      <w:r>
        <w:rPr>
          <w:rFonts w:hint="eastAsia" w:ascii="仿宋" w:hAnsi="仿宋" w:eastAsia="仿宋"/>
          <w:sz w:val="32"/>
          <w:szCs w:val="32"/>
        </w:rPr>
        <w:t>名，副教授</w:t>
      </w:r>
      <w:r>
        <w:rPr>
          <w:rFonts w:ascii="仿宋" w:hAnsi="仿宋" w:eastAsia="仿宋"/>
          <w:sz w:val="32"/>
          <w:szCs w:val="32"/>
        </w:rPr>
        <w:t>51</w:t>
      </w:r>
      <w:r>
        <w:rPr>
          <w:rFonts w:hint="eastAsia" w:ascii="仿宋" w:hAnsi="仿宋" w:eastAsia="仿宋"/>
          <w:sz w:val="32"/>
          <w:szCs w:val="32"/>
        </w:rPr>
        <w:t>名），既能胜任理论教学、又能指导学生实践的“双师型”教师</w:t>
      </w:r>
      <w:r>
        <w:rPr>
          <w:rFonts w:ascii="仿宋" w:hAnsi="仿宋" w:eastAsia="仿宋"/>
          <w:sz w:val="32"/>
          <w:szCs w:val="32"/>
        </w:rPr>
        <w:t>70</w:t>
      </w:r>
      <w:r>
        <w:rPr>
          <w:rFonts w:hint="eastAsia" w:ascii="仿宋" w:hAnsi="仿宋" w:eastAsia="仿宋"/>
          <w:sz w:val="32"/>
          <w:szCs w:val="32"/>
        </w:rPr>
        <w:t>名。</w:t>
      </w:r>
    </w:p>
    <w:p>
      <w:pPr>
        <w:ind w:firstLine="640" w:firstLineChars="200"/>
        <w:rPr>
          <w:rFonts w:ascii="仿宋" w:hAnsi="仿宋" w:eastAsia="仿宋"/>
          <w:sz w:val="32"/>
          <w:szCs w:val="32"/>
        </w:rPr>
      </w:pPr>
      <w:r>
        <w:rPr>
          <w:rFonts w:hint="eastAsia" w:ascii="仿宋" w:hAnsi="仿宋" w:eastAsia="仿宋"/>
          <w:sz w:val="32"/>
          <w:szCs w:val="32"/>
        </w:rPr>
        <w:t>当前，学院深入实施党建引领、教学质量、招生就业、管理水平、队伍能力、校风学风等“六个提升工程”，不断深化教学改革，创新管理模式，提高办学质量，全力培养技能过硬、深受用人单位和社会好评的高素质技能型人才，努力把我院创建成特色鲜明、品质高标、品位高远的自治区一流高等职业院校。</w:t>
      </w:r>
    </w:p>
    <w:p>
      <w:pPr>
        <w:rPr>
          <w:sz w:val="28"/>
          <w:szCs w:val="28"/>
        </w:rPr>
      </w:pPr>
    </w:p>
    <w:p>
      <w:pPr>
        <w:rPr>
          <w:sz w:val="28"/>
          <w:szCs w:val="28"/>
        </w:rPr>
      </w:pPr>
    </w:p>
    <w:p>
      <w:pPr>
        <w:rPr>
          <w:sz w:val="28"/>
          <w:szCs w:val="28"/>
        </w:rPr>
      </w:pPr>
    </w:p>
    <w:p>
      <w:pPr>
        <w:rPr>
          <w:sz w:val="28"/>
          <w:szCs w:val="28"/>
        </w:rPr>
      </w:pPr>
    </w:p>
    <w:p>
      <w:pPr>
        <w:rPr>
          <w:sz w:val="28"/>
          <w:szCs w:val="28"/>
        </w:rPr>
      </w:pPr>
    </w:p>
    <w:p>
      <w:pPr>
        <w:ind w:firstLine="640" w:firstLineChars="200"/>
        <w:rPr>
          <w:rFonts w:ascii="仿宋" w:hAnsi="仿宋" w:eastAsia="仿宋"/>
          <w:sz w:val="32"/>
          <w:szCs w:val="32"/>
        </w:rPr>
      </w:pPr>
      <w:r>
        <w:rPr>
          <w:rFonts w:ascii="仿宋" w:hAnsi="仿宋" w:eastAsia="仿宋"/>
          <w:sz w:val="32"/>
          <w:szCs w:val="32"/>
        </w:rPr>
        <w:t>学院成立以来，秉承“修天地技能、塑绿色品格”的核心理念，坚持“品德立心，知识立身，技能立业”的指导思想与教育目标，加强以立德树人为宗旨的学院管理，不断深化以“产学研创”为重点的教学改革，办适合学生成长、适应社会需求的院校。先后与鄂尔多斯集团、神华神东集团、奇瑞汽车集团、京东方集团等80多家知名企业签订校企合作协议，建立校外实训基地50余处。学院的畜牧兽医专业被评为国家级示范专业，机电专业被评为国家级实训项目投资基地和自治区级精品专业。2014年12月被评为全国环境教育示范学校，2015年7月学院党委被内蒙古自治区高校工委评为先进党组织，2016年2月被评为全国绿化模范单位，2017年荣获全国职业教育就业指导先进院校等荣誉称号。学院将以“质量建校谋发展、特色兴校创品牌、管理强校出效益”为主线，深化教学改革，创新管理模式，提高办学实力，全面提升人才培养工作水平，努力提高服务经济和社会能力，打造一支与学院发展相适应的高水平“双师”型教师队伍，培养一大批技能过硬、深受社会好评的高素质技能型人才，努力把我院创建成特色鲜明、品质高标、品位高远的自治区一流高等职业院校。</w:t>
      </w:r>
    </w:p>
    <w:p>
      <w:pPr>
        <w:rPr>
          <w:sz w:val="28"/>
          <w:szCs w:val="28"/>
        </w:rPr>
      </w:pPr>
    </w:p>
    <w:p>
      <w:pPr>
        <w:rPr>
          <w:sz w:val="28"/>
          <w:szCs w:val="28"/>
        </w:rPr>
      </w:pPr>
    </w:p>
    <w:p>
      <w:pPr>
        <w:rPr>
          <w:sz w:val="28"/>
          <w:szCs w:val="28"/>
        </w:rPr>
      </w:pPr>
    </w:p>
    <w:p>
      <w:pPr>
        <w:pStyle w:val="2"/>
        <w:spacing w:before="156" w:beforeLines="50" w:beforeAutospacing="0" w:after="156" w:afterLines="50" w:afterAutospacing="0"/>
        <w:ind w:firstLine="883" w:firstLineChars="200"/>
        <w:jc w:val="both"/>
        <w:rPr>
          <w:kern w:val="0"/>
          <w:sz w:val="44"/>
          <w:szCs w:val="44"/>
        </w:rPr>
      </w:pPr>
      <w:bookmarkStart w:id="3" w:name="_Toc18913761"/>
      <w:r>
        <w:rPr>
          <w:rFonts w:hint="eastAsia"/>
          <w:sz w:val="44"/>
          <w:szCs w:val="44"/>
        </w:rPr>
        <w:t>第一部分</w:t>
      </w:r>
      <w:r>
        <w:rPr>
          <w:sz w:val="44"/>
          <w:szCs w:val="44"/>
        </w:rPr>
        <w:t xml:space="preserve">  </w:t>
      </w:r>
      <w:r>
        <w:rPr>
          <w:rFonts w:hint="eastAsia"/>
          <w:sz w:val="44"/>
          <w:szCs w:val="44"/>
        </w:rPr>
        <w:t>毕业生</w:t>
      </w:r>
      <w:bookmarkEnd w:id="2"/>
      <w:r>
        <w:rPr>
          <w:rFonts w:hint="eastAsia"/>
          <w:sz w:val="44"/>
          <w:szCs w:val="44"/>
        </w:rPr>
        <w:t>就业分布概述</w:t>
      </w:r>
      <w:bookmarkEnd w:id="3"/>
    </w:p>
    <w:p>
      <w:pPr>
        <w:pStyle w:val="3"/>
        <w:spacing w:before="156" w:beforeLines="50" w:beforeAutospacing="0" w:after="156" w:afterLines="50" w:afterAutospacing="0"/>
        <w:rPr>
          <w:sz w:val="32"/>
          <w:szCs w:val="32"/>
        </w:rPr>
      </w:pPr>
      <w:bookmarkStart w:id="4" w:name="_Toc18913762"/>
      <w:r>
        <w:rPr>
          <w:rFonts w:hint="eastAsia"/>
          <w:sz w:val="32"/>
          <w:szCs w:val="32"/>
        </w:rPr>
        <w:t>一、专业分布及</w:t>
      </w:r>
      <w:r>
        <w:rPr>
          <w:rFonts w:hint="eastAsia"/>
          <w:sz w:val="32"/>
          <w:szCs w:val="32"/>
          <w:lang w:val="en-US" w:eastAsia="zh-CN"/>
        </w:rPr>
        <w:t>毕业去向落实情况</w:t>
      </w:r>
      <w:r>
        <w:rPr>
          <w:rFonts w:hint="eastAsia"/>
          <w:sz w:val="32"/>
          <w:szCs w:val="32"/>
        </w:rPr>
        <w:t>统计</w:t>
      </w:r>
      <w:bookmarkEnd w:id="4"/>
    </w:p>
    <w:p>
      <w:pPr>
        <w:spacing w:before="156" w:beforeLines="50" w:after="156" w:afterLines="50" w:line="560" w:lineRule="exact"/>
        <w:ind w:firstLine="640" w:firstLineChars="200"/>
        <w:jc w:val="left"/>
        <w:rPr>
          <w:rFonts w:hint="eastAsia" w:ascii="仿宋" w:hAnsi="仿宋" w:eastAsia="仿宋"/>
          <w:color w:val="000000"/>
          <w:sz w:val="32"/>
          <w:szCs w:val="32"/>
        </w:rPr>
      </w:pPr>
      <w:r>
        <w:rPr>
          <w:sz w:val="32"/>
        </w:rPr>
        <w:pict>
          <v:shape id="_x0000_s1030" o:spid="_x0000_s1030" o:spt="202" type="#_x0000_t202" style="position:absolute;left:0pt;margin-left:74.95pt;margin-top:225.9pt;height:38pt;width:342.95pt;z-index:251661312;mso-width-relative:page;mso-height-relative:page;" fillcolor="#FFFFFF" filled="t" stroked="f" coordsize="21600,21600">
            <v:path/>
            <v:fill on="t" color2="#FFFFFF" focussize="0,0"/>
            <v:stroke on="f"/>
            <v:imagedata o:title=""/>
            <o:lock v:ext="edit" aspectratio="f"/>
            <v:textbox>
              <w:txbxContent>
                <w:p>
                  <w:pPr>
                    <w:widowControl/>
                    <w:spacing w:after="156" w:afterLines="50" w:line="500" w:lineRule="exact"/>
                    <w:jc w:val="both"/>
                    <w:rPr>
                      <w:rFonts w:hint="default" w:ascii="宋体" w:hAnsi="宋体" w:eastAsia="宋体" w:cs="宋体"/>
                      <w:b/>
                      <w:color w:val="000000"/>
                      <w:kern w:val="0"/>
                      <w:szCs w:val="21"/>
                      <w:lang w:val="en-US" w:eastAsia="zh-CN"/>
                    </w:rPr>
                  </w:pPr>
                  <w:r>
                    <w:rPr>
                      <w:rFonts w:hint="eastAsia" w:ascii="宋体" w:hAnsi="宋体" w:cs="宋体"/>
                      <w:b/>
                      <w:color w:val="000000"/>
                      <w:kern w:val="0"/>
                      <w:szCs w:val="21"/>
                    </w:rPr>
                    <w:t>表</w:t>
                  </w:r>
                  <w:r>
                    <w:rPr>
                      <w:rFonts w:ascii="宋体" w:hAnsi="宋体" w:cs="宋体"/>
                      <w:b/>
                      <w:color w:val="000000"/>
                      <w:kern w:val="0"/>
                      <w:szCs w:val="21"/>
                    </w:rPr>
                    <w:t>1-1    20</w:t>
                  </w:r>
                  <w:r>
                    <w:rPr>
                      <w:rFonts w:hint="eastAsia" w:ascii="宋体" w:hAnsi="宋体" w:cs="宋体"/>
                      <w:b/>
                      <w:color w:val="000000"/>
                      <w:kern w:val="0"/>
                      <w:szCs w:val="21"/>
                    </w:rPr>
                    <w:t>2</w:t>
                  </w:r>
                  <w:r>
                    <w:rPr>
                      <w:rFonts w:hint="eastAsia" w:ascii="宋体" w:hAnsi="宋体" w:cs="宋体"/>
                      <w:b/>
                      <w:color w:val="000000"/>
                      <w:kern w:val="0"/>
                      <w:szCs w:val="21"/>
                      <w:lang w:val="en-US" w:eastAsia="zh-CN"/>
                    </w:rPr>
                    <w:t>1</w:t>
                  </w:r>
                  <w:r>
                    <w:rPr>
                      <w:rFonts w:hint="eastAsia" w:ascii="宋体" w:hAnsi="宋体" w:cs="宋体"/>
                      <w:b/>
                      <w:color w:val="000000"/>
                      <w:kern w:val="0"/>
                      <w:szCs w:val="21"/>
                    </w:rPr>
                    <w:t>届毕业生所在专业分布及</w:t>
                  </w:r>
                  <w:r>
                    <w:rPr>
                      <w:rFonts w:hint="eastAsia" w:ascii="宋体" w:hAnsi="宋体" w:cs="宋体"/>
                      <w:b/>
                      <w:color w:val="000000"/>
                      <w:kern w:val="0"/>
                      <w:szCs w:val="21"/>
                      <w:lang w:val="en-US" w:eastAsia="zh-CN"/>
                    </w:rPr>
                    <w:t>毕业去向落实情况</w:t>
                  </w:r>
                </w:p>
                <w:p>
                  <w:pPr>
                    <w:rPr>
                      <w:rFonts w:hint="eastAsia" w:eastAsia="宋体"/>
                      <w:lang w:val="en-US" w:eastAsia="zh-CN"/>
                    </w:rPr>
                  </w:pPr>
                </w:p>
              </w:txbxContent>
            </v:textbox>
          </v:shape>
        </w:pict>
      </w:r>
      <w:r>
        <w:rPr>
          <w:rFonts w:hint="eastAsia" w:ascii="仿宋" w:hAnsi="仿宋" w:eastAsia="仿宋"/>
          <w:sz w:val="32"/>
          <w:szCs w:val="32"/>
        </w:rPr>
        <w:t>我院</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届毕业生共计</w:t>
      </w:r>
      <w:r>
        <w:rPr>
          <w:rFonts w:hint="eastAsia" w:ascii="仿宋" w:hAnsi="仿宋" w:eastAsia="仿宋"/>
          <w:sz w:val="32"/>
          <w:szCs w:val="32"/>
          <w:lang w:val="en-US" w:eastAsia="zh-CN"/>
        </w:rPr>
        <w:t>593</w:t>
      </w:r>
      <w:r>
        <w:rPr>
          <w:rFonts w:hint="eastAsia" w:ascii="仿宋" w:hAnsi="仿宋" w:eastAsia="仿宋"/>
          <w:sz w:val="32"/>
          <w:szCs w:val="32"/>
        </w:rPr>
        <w:t>人，分布在财务管理</w:t>
      </w:r>
      <w:r>
        <w:rPr>
          <w:rFonts w:hint="eastAsia" w:ascii="仿宋" w:hAnsi="仿宋" w:eastAsia="仿宋"/>
          <w:sz w:val="32"/>
          <w:szCs w:val="32"/>
          <w:lang w:eastAsia="zh-CN"/>
        </w:rPr>
        <w:t>、电子商务、动物医学、发电厂及电力系统、给排水工程技术、环境工程技术、会计、机电设备维修与管理、旅游管理、绿色食品生产与检验、汽车运用与维修技术、食品加工技术、市政工程技术、物流管理、现代纺织技术、休闲农业、园林技术、园艺技术</w:t>
      </w:r>
      <w:r>
        <w:rPr>
          <w:rFonts w:hint="eastAsia" w:ascii="仿宋" w:hAnsi="仿宋" w:eastAsia="仿宋"/>
          <w:sz w:val="32"/>
          <w:szCs w:val="32"/>
        </w:rPr>
        <w:t>十</w:t>
      </w:r>
      <w:r>
        <w:rPr>
          <w:rFonts w:hint="eastAsia" w:ascii="仿宋" w:hAnsi="仿宋" w:eastAsia="仿宋"/>
          <w:sz w:val="32"/>
          <w:szCs w:val="32"/>
          <w:lang w:val="en-US" w:eastAsia="zh-CN"/>
        </w:rPr>
        <w:t>八</w:t>
      </w:r>
      <w:r>
        <w:rPr>
          <w:rFonts w:hint="eastAsia" w:ascii="仿宋" w:hAnsi="仿宋" w:eastAsia="仿宋"/>
          <w:sz w:val="32"/>
          <w:szCs w:val="32"/>
        </w:rPr>
        <w:t>个专业。截止</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年8月31日，我院</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届毕业生</w:t>
      </w:r>
      <w:r>
        <w:rPr>
          <w:rFonts w:hint="eastAsia" w:ascii="仿宋" w:hAnsi="仿宋" w:eastAsia="仿宋"/>
          <w:sz w:val="32"/>
          <w:szCs w:val="32"/>
          <w:lang w:val="en-US" w:eastAsia="zh-CN"/>
        </w:rPr>
        <w:t>593</w:t>
      </w:r>
      <w:r>
        <w:rPr>
          <w:rFonts w:hint="eastAsia" w:ascii="仿宋" w:hAnsi="仿宋" w:eastAsia="仿宋"/>
          <w:sz w:val="32"/>
          <w:szCs w:val="32"/>
        </w:rPr>
        <w:t>人,其中，升入本科院校</w:t>
      </w:r>
      <w:r>
        <w:rPr>
          <w:rFonts w:hint="eastAsia" w:ascii="仿宋" w:hAnsi="仿宋" w:eastAsia="仿宋"/>
          <w:sz w:val="32"/>
          <w:szCs w:val="32"/>
          <w:lang w:val="en-US" w:eastAsia="zh-CN"/>
        </w:rPr>
        <w:t>112</w:t>
      </w:r>
      <w:r>
        <w:rPr>
          <w:rFonts w:hint="eastAsia" w:ascii="仿宋" w:hAnsi="仿宋" w:eastAsia="仿宋"/>
          <w:sz w:val="32"/>
          <w:szCs w:val="32"/>
        </w:rPr>
        <w:t>人，</w:t>
      </w:r>
      <w:r>
        <w:rPr>
          <w:rFonts w:hint="eastAsia" w:ascii="仿宋" w:hAnsi="仿宋" w:eastAsia="仿宋"/>
          <w:sz w:val="32"/>
          <w:szCs w:val="32"/>
          <w:lang w:val="en-US" w:eastAsia="zh-CN"/>
        </w:rPr>
        <w:t>入伍9人，</w:t>
      </w:r>
      <w:r>
        <w:rPr>
          <w:rFonts w:hint="eastAsia" w:ascii="仿宋" w:hAnsi="仿宋" w:eastAsia="仿宋"/>
          <w:sz w:val="32"/>
          <w:szCs w:val="32"/>
        </w:rPr>
        <w:t>就业</w:t>
      </w:r>
      <w:r>
        <w:rPr>
          <w:rFonts w:hint="eastAsia" w:ascii="仿宋" w:hAnsi="仿宋" w:eastAsia="仿宋"/>
          <w:color w:val="000000"/>
          <w:sz w:val="32"/>
          <w:szCs w:val="32"/>
          <w:lang w:val="en-US" w:eastAsia="zh-CN"/>
        </w:rPr>
        <w:t>335</w:t>
      </w:r>
      <w:r>
        <w:rPr>
          <w:rFonts w:hint="eastAsia" w:ascii="仿宋" w:hAnsi="仿宋" w:eastAsia="仿宋"/>
          <w:color w:val="000000"/>
          <w:sz w:val="32"/>
          <w:szCs w:val="32"/>
        </w:rPr>
        <w:t>人。</w:t>
      </w:r>
    </w:p>
    <w:tbl>
      <w:tblPr>
        <w:tblStyle w:val="13"/>
        <w:tblpPr w:leftFromText="180" w:rightFromText="180" w:vertAnchor="page" w:horzAnchor="page" w:tblpXSpec="center" w:tblpY="8504"/>
        <w:tblW w:w="72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8"/>
        <w:gridCol w:w="2720"/>
        <w:gridCol w:w="980"/>
        <w:gridCol w:w="1070"/>
        <w:gridCol w:w="1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exact"/>
          <w:jc w:val="center"/>
        </w:trPr>
        <w:tc>
          <w:tcPr>
            <w:tcW w:w="698" w:type="dxa"/>
            <w:shd w:val="clear" w:color="auto" w:fill="95B3D7"/>
          </w:tcPr>
          <w:p>
            <w:pPr>
              <w:widowControl/>
              <w:spacing w:line="360" w:lineRule="exact"/>
              <w:jc w:val="center"/>
              <w:rPr>
                <w:rFonts w:ascii="宋体" w:hAnsi="宋体" w:cs="宋体"/>
                <w:b/>
                <w:color w:val="000000"/>
                <w:kern w:val="0"/>
                <w:sz w:val="21"/>
                <w:szCs w:val="21"/>
              </w:rPr>
            </w:pPr>
            <w:r>
              <w:rPr>
                <w:rFonts w:hint="eastAsia" w:ascii="宋体" w:hAnsi="宋体" w:cs="宋体"/>
                <w:b/>
                <w:color w:val="000000"/>
                <w:kern w:val="0"/>
                <w:sz w:val="21"/>
                <w:szCs w:val="21"/>
              </w:rPr>
              <w:t>学院</w:t>
            </w:r>
          </w:p>
        </w:tc>
        <w:tc>
          <w:tcPr>
            <w:tcW w:w="2720" w:type="dxa"/>
            <w:shd w:val="clear" w:color="auto" w:fill="95B3D7"/>
          </w:tcPr>
          <w:p>
            <w:pPr>
              <w:widowControl/>
              <w:spacing w:line="360" w:lineRule="exact"/>
              <w:jc w:val="center"/>
              <w:rPr>
                <w:rFonts w:ascii="宋体" w:hAnsi="宋体" w:cs="宋体"/>
                <w:b/>
                <w:color w:val="000000"/>
                <w:kern w:val="0"/>
                <w:sz w:val="21"/>
                <w:szCs w:val="21"/>
              </w:rPr>
            </w:pPr>
            <w:r>
              <w:rPr>
                <w:rFonts w:hint="eastAsia" w:ascii="Verdana" w:hAnsi="Verdana" w:cs="宋体"/>
                <w:b/>
                <w:color w:val="000000"/>
                <w:kern w:val="0"/>
                <w:sz w:val="21"/>
                <w:szCs w:val="21"/>
              </w:rPr>
              <w:t>专业</w:t>
            </w:r>
          </w:p>
        </w:tc>
        <w:tc>
          <w:tcPr>
            <w:tcW w:w="980" w:type="dxa"/>
            <w:shd w:val="clear" w:color="auto" w:fill="95B3D7"/>
          </w:tcPr>
          <w:p>
            <w:pPr>
              <w:widowControl/>
              <w:spacing w:line="360" w:lineRule="exact"/>
              <w:jc w:val="center"/>
              <w:rPr>
                <w:rFonts w:ascii="宋体" w:hAnsi="宋体" w:cs="宋体"/>
                <w:b/>
                <w:color w:val="000000"/>
                <w:kern w:val="0"/>
                <w:sz w:val="21"/>
                <w:szCs w:val="21"/>
              </w:rPr>
            </w:pPr>
            <w:r>
              <w:rPr>
                <w:rFonts w:hint="eastAsia" w:ascii="Verdana" w:hAnsi="Verdana" w:cs="宋体"/>
                <w:b/>
                <w:color w:val="000000"/>
                <w:kern w:val="0"/>
                <w:sz w:val="21"/>
                <w:szCs w:val="21"/>
              </w:rPr>
              <w:t>总人数</w:t>
            </w:r>
          </w:p>
        </w:tc>
        <w:tc>
          <w:tcPr>
            <w:tcW w:w="1070" w:type="dxa"/>
            <w:shd w:val="clear" w:color="auto" w:fill="95B3D7"/>
          </w:tcPr>
          <w:p>
            <w:pPr>
              <w:widowControl/>
              <w:spacing w:line="360" w:lineRule="exact"/>
              <w:jc w:val="center"/>
              <w:rPr>
                <w:rFonts w:ascii="宋体" w:hAnsi="宋体" w:cs="宋体"/>
                <w:b/>
                <w:color w:val="000000"/>
                <w:kern w:val="0"/>
                <w:sz w:val="21"/>
                <w:szCs w:val="21"/>
              </w:rPr>
            </w:pPr>
            <w:r>
              <w:rPr>
                <w:rFonts w:hint="eastAsia" w:ascii="Verdana" w:hAnsi="Verdana" w:cs="宋体"/>
                <w:b/>
                <w:color w:val="000000"/>
                <w:kern w:val="0"/>
                <w:sz w:val="21"/>
                <w:szCs w:val="21"/>
              </w:rPr>
              <w:t>升本人数</w:t>
            </w:r>
          </w:p>
        </w:tc>
        <w:tc>
          <w:tcPr>
            <w:tcW w:w="1820" w:type="dxa"/>
            <w:shd w:val="clear" w:color="auto" w:fill="95B3D7"/>
          </w:tcPr>
          <w:p>
            <w:pPr>
              <w:widowControl/>
              <w:spacing w:line="360" w:lineRule="exact"/>
              <w:jc w:val="center"/>
              <w:rPr>
                <w:rFonts w:hint="eastAsia" w:ascii="Verdana" w:hAnsi="Verdana" w:eastAsia="宋体" w:cs="宋体"/>
                <w:b/>
                <w:color w:val="000000"/>
                <w:kern w:val="0"/>
                <w:sz w:val="21"/>
                <w:szCs w:val="21"/>
                <w:lang w:val="en-US" w:eastAsia="zh-CN"/>
              </w:rPr>
            </w:pPr>
            <w:r>
              <w:rPr>
                <w:rFonts w:hint="eastAsia" w:ascii="Verdana" w:hAnsi="Verdana" w:cs="宋体"/>
                <w:b/>
                <w:color w:val="000000"/>
                <w:kern w:val="0"/>
                <w:sz w:val="21"/>
                <w:szCs w:val="21"/>
                <w:lang w:val="en-US" w:eastAsia="zh-CN"/>
              </w:rPr>
              <w:t>毕业去向落实人数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restart"/>
            <w:shd w:val="clear" w:color="auto" w:fill="auto"/>
            <w:vAlign w:val="top"/>
          </w:tcPr>
          <w:p>
            <w:pPr>
              <w:widowControl/>
              <w:spacing w:line="360" w:lineRule="exact"/>
              <w:jc w:val="left"/>
              <w:rPr>
                <w:rFonts w:ascii="宋体" w:hAnsi="宋体" w:cs="宋体"/>
                <w:b/>
                <w:color w:val="000000" w:themeColor="text1"/>
                <w:kern w:val="0"/>
                <w:sz w:val="21"/>
                <w:szCs w:val="21"/>
              </w:rPr>
            </w:pPr>
          </w:p>
          <w:p>
            <w:pPr>
              <w:widowControl/>
              <w:spacing w:line="360" w:lineRule="exact"/>
              <w:jc w:val="left"/>
              <w:rPr>
                <w:rFonts w:ascii="宋体" w:hAnsi="宋体" w:cs="宋体"/>
                <w:b/>
                <w:color w:val="000000" w:themeColor="text1"/>
                <w:kern w:val="0"/>
                <w:sz w:val="21"/>
                <w:szCs w:val="21"/>
              </w:rPr>
            </w:pPr>
          </w:p>
          <w:p>
            <w:pPr>
              <w:widowControl/>
              <w:spacing w:line="360" w:lineRule="exact"/>
              <w:jc w:val="left"/>
              <w:rPr>
                <w:rFonts w:ascii="宋体" w:hAnsi="宋体" w:cs="宋体"/>
                <w:b/>
                <w:color w:val="000000" w:themeColor="text1"/>
                <w:kern w:val="0"/>
                <w:sz w:val="21"/>
                <w:szCs w:val="21"/>
              </w:rPr>
            </w:pPr>
          </w:p>
          <w:p>
            <w:pPr>
              <w:widowControl/>
              <w:spacing w:line="360" w:lineRule="exact"/>
              <w:jc w:val="left"/>
              <w:rPr>
                <w:rFonts w:ascii="宋体" w:hAnsi="宋体" w:cs="宋体"/>
                <w:b/>
                <w:color w:val="000000" w:themeColor="text1"/>
                <w:kern w:val="0"/>
                <w:sz w:val="21"/>
                <w:szCs w:val="21"/>
              </w:rPr>
            </w:pPr>
          </w:p>
          <w:p>
            <w:pPr>
              <w:widowControl/>
              <w:spacing w:line="360" w:lineRule="exact"/>
              <w:jc w:val="left"/>
              <w:rPr>
                <w:rFonts w:ascii="宋体" w:hAnsi="宋体" w:cs="宋体"/>
                <w:b/>
                <w:color w:val="000000" w:themeColor="text1"/>
                <w:kern w:val="0"/>
                <w:sz w:val="21"/>
                <w:szCs w:val="21"/>
              </w:rPr>
            </w:pPr>
          </w:p>
          <w:p>
            <w:pPr>
              <w:widowControl/>
              <w:spacing w:line="360" w:lineRule="exact"/>
              <w:jc w:val="left"/>
              <w:rPr>
                <w:rFonts w:ascii="宋体" w:hAnsi="宋体" w:cs="宋体"/>
                <w:b/>
                <w:color w:val="000000" w:themeColor="text1"/>
                <w:kern w:val="0"/>
                <w:sz w:val="21"/>
                <w:szCs w:val="21"/>
              </w:rPr>
            </w:pPr>
          </w:p>
          <w:p>
            <w:pPr>
              <w:widowControl/>
              <w:spacing w:line="360" w:lineRule="exact"/>
              <w:jc w:val="left"/>
              <w:rPr>
                <w:rFonts w:ascii="宋体" w:hAnsi="宋体" w:cs="宋体"/>
                <w:b/>
                <w:color w:val="000000" w:themeColor="text1"/>
                <w:kern w:val="0"/>
                <w:sz w:val="21"/>
                <w:szCs w:val="21"/>
              </w:rPr>
            </w:pPr>
          </w:p>
          <w:p>
            <w:pPr>
              <w:widowControl/>
              <w:spacing w:line="360" w:lineRule="exact"/>
              <w:jc w:val="left"/>
              <w:rPr>
                <w:rFonts w:ascii="宋体" w:hAnsi="宋体" w:cs="宋体"/>
                <w:color w:val="000000" w:themeColor="text1"/>
                <w:kern w:val="0"/>
                <w:sz w:val="21"/>
                <w:szCs w:val="21"/>
              </w:rPr>
            </w:pPr>
            <w:r>
              <w:rPr>
                <w:rFonts w:hint="eastAsia" w:ascii="宋体" w:hAnsi="宋体" w:cs="宋体"/>
                <w:b/>
                <w:color w:val="000000" w:themeColor="text1"/>
                <w:kern w:val="0"/>
                <w:sz w:val="21"/>
                <w:szCs w:val="21"/>
              </w:rPr>
              <w:t>鄂尔多斯生态环境职业学院</w:t>
            </w: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财务管理</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13</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0</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电子商务</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16</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2</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动物医学</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100</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21</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发电厂及电力系统</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46</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5</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给排水工程技术</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6</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1</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环境工程技术</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20</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4</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会计</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83</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22</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机电设备维修与管理</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38</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3</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旅游管理</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20</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4</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绿色食品生产与检验</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68</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15</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汽车运用与维修技术</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31</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5</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食品加工技术</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32</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7</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市政工程技术</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8</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2</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物流管理</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6</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0</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现代纺织技术</w:t>
            </w:r>
          </w:p>
        </w:tc>
        <w:tc>
          <w:tcPr>
            <w:tcW w:w="980" w:type="dxa"/>
            <w:shd w:val="clear" w:color="auto" w:fill="auto"/>
            <w:vAlign w:val="bottom"/>
          </w:tcPr>
          <w:p>
            <w:pPr>
              <w:keepNext w:val="0"/>
              <w:keepLines w:val="0"/>
              <w:widowControl/>
              <w:suppressLineNumbers w:val="0"/>
              <w:jc w:val="center"/>
              <w:textAlignment w:val="bottom"/>
              <w:rPr>
                <w:rFonts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7</w:t>
            </w:r>
          </w:p>
        </w:tc>
        <w:tc>
          <w:tcPr>
            <w:tcW w:w="1070" w:type="dxa"/>
            <w:shd w:val="clear" w:color="auto" w:fill="auto"/>
            <w:vAlign w:val="center"/>
          </w:tcPr>
          <w:p>
            <w:pPr>
              <w:keepNext w:val="0"/>
              <w:keepLines w:val="0"/>
              <w:widowControl/>
              <w:suppressLineNumbers w:val="0"/>
              <w:jc w:val="center"/>
              <w:textAlignment w:val="center"/>
              <w:rPr>
                <w:rFonts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0</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vAlign w:val="top"/>
          </w:tcPr>
          <w:p>
            <w:pPr>
              <w:widowControl/>
              <w:spacing w:line="360" w:lineRule="exact"/>
              <w:jc w:val="left"/>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休闲农业</w:t>
            </w:r>
          </w:p>
        </w:tc>
        <w:tc>
          <w:tcPr>
            <w:tcW w:w="98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9</w:t>
            </w:r>
          </w:p>
        </w:tc>
        <w:tc>
          <w:tcPr>
            <w:tcW w:w="1070" w:type="dxa"/>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1</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restart"/>
            <w:shd w:val="clear" w:color="auto" w:fill="auto"/>
          </w:tcPr>
          <w:p>
            <w:pPr>
              <w:widowControl/>
              <w:spacing w:line="360" w:lineRule="exact"/>
              <w:jc w:val="center"/>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园林技术</w:t>
            </w:r>
          </w:p>
        </w:tc>
        <w:tc>
          <w:tcPr>
            <w:tcW w:w="98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69</w:t>
            </w:r>
          </w:p>
        </w:tc>
        <w:tc>
          <w:tcPr>
            <w:tcW w:w="1070" w:type="dxa"/>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16</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48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exact"/>
          <w:jc w:val="center"/>
        </w:trPr>
        <w:tc>
          <w:tcPr>
            <w:tcW w:w="698" w:type="dxa"/>
            <w:vMerge w:val="continue"/>
            <w:shd w:val="clear" w:color="auto" w:fill="auto"/>
          </w:tcPr>
          <w:p>
            <w:pPr>
              <w:widowControl/>
              <w:spacing w:line="360" w:lineRule="exact"/>
              <w:jc w:val="center"/>
              <w:rPr>
                <w:rFonts w:ascii="宋体" w:hAnsi="宋体" w:cs="宋体"/>
                <w:color w:val="000000" w:themeColor="text1"/>
                <w:kern w:val="0"/>
                <w:sz w:val="21"/>
                <w:szCs w:val="21"/>
              </w:rPr>
            </w:pPr>
          </w:p>
        </w:tc>
        <w:tc>
          <w:tcPr>
            <w:tcW w:w="2720" w:type="dxa"/>
            <w:shd w:val="clear" w:color="auto" w:fill="auto"/>
            <w:vAlign w:val="center"/>
          </w:tcPr>
          <w:p>
            <w:pPr>
              <w:keepNext w:val="0"/>
              <w:keepLines w:val="0"/>
              <w:widowControl/>
              <w:suppressLineNumbers w:val="0"/>
              <w:jc w:val="center"/>
              <w:textAlignment w:val="center"/>
              <w:rPr>
                <w:rFonts w:hint="eastAsia" w:ascii="宋体" w:hAnsi="宋体" w:cs="宋体"/>
                <w:color w:val="000000" w:themeColor="text1"/>
                <w:kern w:val="0"/>
                <w:sz w:val="21"/>
                <w:szCs w:val="21"/>
              </w:rPr>
            </w:pPr>
            <w:r>
              <w:rPr>
                <w:rFonts w:hint="eastAsia" w:ascii="宋体" w:hAnsi="宋体" w:eastAsia="宋体" w:cs="宋体"/>
                <w:i w:val="0"/>
                <w:color w:val="000000" w:themeColor="text1"/>
                <w:kern w:val="0"/>
                <w:sz w:val="21"/>
                <w:szCs w:val="21"/>
                <w:u w:val="none"/>
                <w:lang w:val="en-US" w:eastAsia="zh-CN" w:bidi="ar"/>
              </w:rPr>
              <w:t>园艺技术</w:t>
            </w:r>
          </w:p>
        </w:tc>
        <w:tc>
          <w:tcPr>
            <w:tcW w:w="98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21</w:t>
            </w:r>
          </w:p>
        </w:tc>
        <w:tc>
          <w:tcPr>
            <w:tcW w:w="1070" w:type="dxa"/>
            <w:shd w:val="clear" w:color="auto" w:fill="auto"/>
            <w:vAlign w:val="center"/>
          </w:tcPr>
          <w:p>
            <w:pPr>
              <w:keepNext w:val="0"/>
              <w:keepLines w:val="0"/>
              <w:widowControl/>
              <w:suppressLineNumbers w:val="0"/>
              <w:jc w:val="center"/>
              <w:textAlignment w:val="center"/>
              <w:rPr>
                <w:rFonts w:hint="eastAsia" w:ascii="宋体" w:hAnsi="宋体" w:cs="宋体"/>
                <w:color w:val="000000"/>
                <w:kern w:val="0"/>
                <w:sz w:val="21"/>
                <w:szCs w:val="21"/>
              </w:rPr>
            </w:pPr>
            <w:r>
              <w:rPr>
                <w:rFonts w:hint="eastAsia" w:ascii="宋体" w:hAnsi="宋体" w:eastAsia="宋体" w:cs="宋体"/>
                <w:i w:val="0"/>
                <w:color w:val="000000"/>
                <w:kern w:val="0"/>
                <w:sz w:val="21"/>
                <w:szCs w:val="21"/>
                <w:u w:val="none"/>
                <w:lang w:val="en-US" w:eastAsia="zh-CN" w:bidi="ar"/>
              </w:rPr>
              <w:t>4</w:t>
            </w:r>
          </w:p>
        </w:tc>
        <w:tc>
          <w:tcPr>
            <w:tcW w:w="1820" w:type="dxa"/>
            <w:shd w:val="clear" w:color="auto" w:fill="auto"/>
            <w:vAlign w:val="bottom"/>
          </w:tcPr>
          <w:p>
            <w:pPr>
              <w:keepNext w:val="0"/>
              <w:keepLines w:val="0"/>
              <w:widowControl/>
              <w:suppressLineNumbers w:val="0"/>
              <w:jc w:val="center"/>
              <w:textAlignment w:val="bottom"/>
              <w:rPr>
                <w:rFonts w:hint="eastAsia" w:ascii="宋体" w:hAnsi="宋体" w:cs="宋体"/>
                <w:color w:val="000000"/>
                <w:kern w:val="0"/>
                <w:sz w:val="21"/>
                <w:szCs w:val="21"/>
              </w:rPr>
            </w:pPr>
            <w:r>
              <w:rPr>
                <w:rFonts w:hint="default" w:ascii="Calibri" w:hAnsi="Calibri" w:eastAsia="宋体" w:cs="Calibri"/>
                <w:i w:val="0"/>
                <w:color w:val="000000"/>
                <w:kern w:val="0"/>
                <w:sz w:val="21"/>
                <w:szCs w:val="21"/>
                <w:u w:val="none"/>
                <w:lang w:val="en-US" w:eastAsia="zh-CN" w:bidi="ar"/>
              </w:rPr>
              <w:t>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exact"/>
          <w:jc w:val="center"/>
        </w:trPr>
        <w:tc>
          <w:tcPr>
            <w:tcW w:w="3418" w:type="dxa"/>
            <w:gridSpan w:val="2"/>
            <w:shd w:val="clear" w:color="auto" w:fill="auto"/>
          </w:tcPr>
          <w:p>
            <w:pPr>
              <w:keepNext w:val="0"/>
              <w:keepLines w:val="0"/>
              <w:widowControl/>
              <w:suppressLineNumbers w:val="0"/>
              <w:jc w:val="center"/>
              <w:textAlignment w:val="center"/>
              <w:rPr>
                <w:rFonts w:hint="default" w:ascii="宋体" w:hAnsi="宋体" w:eastAsia="宋体" w:cs="宋体"/>
                <w:i w:val="0"/>
                <w:color w:val="000000" w:themeColor="text1"/>
                <w:kern w:val="0"/>
                <w:sz w:val="21"/>
                <w:szCs w:val="21"/>
                <w:u w:val="none"/>
                <w:lang w:val="en-US" w:eastAsia="zh-CN" w:bidi="ar"/>
              </w:rPr>
            </w:pPr>
            <w:r>
              <w:rPr>
                <w:rFonts w:hint="eastAsia" w:ascii="宋体" w:hAnsi="宋体" w:cs="宋体"/>
                <w:i w:val="0"/>
                <w:color w:val="000000" w:themeColor="text1"/>
                <w:kern w:val="0"/>
                <w:sz w:val="21"/>
                <w:szCs w:val="21"/>
                <w:u w:val="none"/>
                <w:lang w:val="en-US" w:eastAsia="zh-CN" w:bidi="ar"/>
              </w:rPr>
              <w:t>合计</w:t>
            </w:r>
          </w:p>
        </w:tc>
        <w:tc>
          <w:tcPr>
            <w:tcW w:w="980" w:type="dxa"/>
            <w:shd w:val="clear" w:color="auto" w:fill="auto"/>
            <w:vAlign w:val="bottom"/>
          </w:tcPr>
          <w:p>
            <w:pPr>
              <w:keepNext w:val="0"/>
              <w:keepLines w:val="0"/>
              <w:widowControl/>
              <w:suppressLineNumbers w:val="0"/>
              <w:jc w:val="center"/>
              <w:textAlignment w:val="bottom"/>
              <w:rPr>
                <w:rFonts w:hint="default" w:ascii="Calibri" w:hAnsi="Calibri" w:eastAsia="宋体" w:cs="Calibri"/>
                <w:i w:val="0"/>
                <w:color w:val="000000"/>
                <w:kern w:val="0"/>
                <w:sz w:val="21"/>
                <w:szCs w:val="21"/>
                <w:u w:val="none"/>
                <w:lang w:val="en-US" w:eastAsia="zh-CN" w:bidi="ar"/>
              </w:rPr>
            </w:pPr>
            <w:r>
              <w:rPr>
                <w:rFonts w:hint="eastAsia" w:cs="Calibri"/>
                <w:i w:val="0"/>
                <w:color w:val="000000"/>
                <w:kern w:val="0"/>
                <w:sz w:val="21"/>
                <w:szCs w:val="21"/>
                <w:u w:val="none"/>
                <w:lang w:val="en-US" w:eastAsia="zh-CN" w:bidi="ar"/>
              </w:rPr>
              <w:t>593</w:t>
            </w:r>
          </w:p>
        </w:tc>
        <w:tc>
          <w:tcPr>
            <w:tcW w:w="107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112</w:t>
            </w:r>
          </w:p>
        </w:tc>
        <w:tc>
          <w:tcPr>
            <w:tcW w:w="1820" w:type="dxa"/>
            <w:shd w:val="clear" w:color="auto" w:fill="auto"/>
            <w:vAlign w:val="bottom"/>
          </w:tcPr>
          <w:p>
            <w:pPr>
              <w:keepNext w:val="0"/>
              <w:keepLines w:val="0"/>
              <w:widowControl/>
              <w:suppressLineNumbers w:val="0"/>
              <w:jc w:val="center"/>
              <w:textAlignment w:val="bottom"/>
              <w:rPr>
                <w:rFonts w:hint="default" w:ascii="Calibri" w:hAnsi="Calibri" w:eastAsia="宋体" w:cs="Calibri"/>
                <w:i w:val="0"/>
                <w:color w:val="000000"/>
                <w:kern w:val="0"/>
                <w:sz w:val="21"/>
                <w:szCs w:val="21"/>
                <w:u w:val="none"/>
                <w:lang w:val="en-US" w:eastAsia="zh-CN" w:bidi="ar"/>
              </w:rPr>
            </w:pPr>
            <w:r>
              <w:rPr>
                <w:rFonts w:hint="eastAsia" w:cs="Calibri"/>
                <w:i w:val="0"/>
                <w:color w:val="000000"/>
                <w:kern w:val="0"/>
                <w:sz w:val="21"/>
                <w:szCs w:val="21"/>
                <w:u w:val="none"/>
                <w:lang w:val="en-US" w:eastAsia="zh-CN" w:bidi="ar"/>
              </w:rPr>
              <w:t>344</w:t>
            </w:r>
          </w:p>
        </w:tc>
      </w:tr>
    </w:tbl>
    <w:p>
      <w:pPr>
        <w:widowControl/>
        <w:spacing w:after="156" w:afterLines="50" w:line="500" w:lineRule="exact"/>
        <w:jc w:val="both"/>
        <w:rPr>
          <w:rFonts w:hint="eastAsia" w:ascii="宋体" w:hAnsi="宋体" w:cs="宋体"/>
          <w:b/>
          <w:color w:val="000000"/>
          <w:kern w:val="0"/>
          <w:szCs w:val="21"/>
        </w:rPr>
      </w:pPr>
    </w:p>
    <w:p>
      <w:pPr>
        <w:widowControl/>
        <w:spacing w:after="156" w:afterLines="50" w:line="500" w:lineRule="exact"/>
        <w:jc w:val="both"/>
        <w:rPr>
          <w:rFonts w:ascii="仿宋" w:hAnsi="仿宋" w:eastAsia="仿宋"/>
          <w:sz w:val="32"/>
          <w:szCs w:val="32"/>
        </w:rPr>
      </w:pPr>
      <w:r>
        <w:rPr>
          <w:sz w:val="21"/>
        </w:rPr>
        <w:pict>
          <v:shape id="_x0000_s1029" o:spid="_x0000_s1029" o:spt="202" type="#_x0000_t202" style="position:absolute;left:0pt;margin-left:0pt;margin-top:0pt;height:144pt;width:144pt;mso-wrap-distance-bottom:0pt;mso-wrap-distance-left:9pt;mso-wrap-distance-right:9pt;mso-wrap-distance-top:0pt;mso-wrap-style:none;z-index:251660288;mso-width-relative:page;mso-height-relative:page;" fillcolor="#FFFFFF" filled="t" stroked="f" coordsize="21600,21600">
            <v:path/>
            <v:fill on="t" color2="#FFFFFF" focussize="0,0"/>
            <v:stroke on="f"/>
            <v:imagedata o:title=""/>
            <o:lock v:ext="edit" aspectratio="f"/>
            <v:textbox style="mso-fit-shape-to-text:t;">
              <w:txbxContent>
                <w:p>
                  <w:pPr>
                    <w:rPr>
                      <w:rFonts w:hint="eastAsia"/>
                    </w:rPr>
                  </w:pPr>
                </w:p>
              </w:txbxContent>
            </v:textbox>
            <w10:wrap type="square"/>
          </v:shape>
        </w:pic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年我院毕业生就业形势</w:t>
      </w:r>
      <w:r>
        <w:rPr>
          <w:rFonts w:hint="eastAsia" w:ascii="仿宋" w:hAnsi="仿宋" w:eastAsia="仿宋"/>
          <w:sz w:val="32"/>
          <w:szCs w:val="32"/>
          <w:lang w:val="en-US" w:eastAsia="zh-CN"/>
        </w:rPr>
        <w:t>较往年有所好转</w:t>
      </w:r>
      <w:r>
        <w:rPr>
          <w:rFonts w:hint="eastAsia" w:ascii="仿宋" w:hAnsi="仿宋" w:eastAsia="仿宋"/>
          <w:sz w:val="32"/>
          <w:szCs w:val="32"/>
        </w:rPr>
        <w:t>、就业率</w:t>
      </w:r>
      <w:r>
        <w:rPr>
          <w:rFonts w:hint="eastAsia" w:ascii="仿宋" w:hAnsi="仿宋" w:eastAsia="仿宋"/>
          <w:sz w:val="32"/>
          <w:szCs w:val="32"/>
          <w:lang w:val="en-US" w:eastAsia="zh-CN"/>
        </w:rPr>
        <w:t>有所提升</w:t>
      </w:r>
      <w:r>
        <w:rPr>
          <w:rFonts w:hint="eastAsia" w:ascii="仿宋" w:hAnsi="仿宋" w:eastAsia="仿宋"/>
          <w:sz w:val="32"/>
          <w:szCs w:val="32"/>
        </w:rPr>
        <w:t>，</w:t>
      </w:r>
      <w:r>
        <w:rPr>
          <w:rFonts w:hint="eastAsia" w:ascii="仿宋" w:hAnsi="仿宋" w:eastAsia="仿宋"/>
          <w:sz w:val="32"/>
          <w:szCs w:val="32"/>
          <w:lang w:val="en-US" w:eastAsia="zh-CN"/>
        </w:rPr>
        <w:t>但在全区排名靠后，</w:t>
      </w:r>
      <w:r>
        <w:rPr>
          <w:rFonts w:hint="eastAsia" w:ascii="仿宋" w:hAnsi="仿宋" w:eastAsia="仿宋"/>
          <w:sz w:val="32"/>
          <w:szCs w:val="32"/>
        </w:rPr>
        <w:t>究其原因，</w:t>
      </w:r>
      <w:r>
        <w:rPr>
          <w:rFonts w:hint="eastAsia" w:ascii="仿宋" w:hAnsi="仿宋" w:eastAsia="仿宋"/>
          <w:sz w:val="32"/>
          <w:szCs w:val="32"/>
          <w:lang w:val="en-US" w:eastAsia="zh-CN"/>
        </w:rPr>
        <w:t>一方面，学生更换单位频繁；</w:t>
      </w:r>
      <w:r>
        <w:rPr>
          <w:rFonts w:hint="eastAsia" w:ascii="仿宋" w:hAnsi="仿宋" w:eastAsia="仿宋"/>
          <w:sz w:val="32"/>
          <w:szCs w:val="32"/>
        </w:rPr>
        <w:t>另一方面，部分就业单位与学生签订正式就业协议较晚，错过了集中办理的时间。此外，</w:t>
      </w:r>
      <w:r>
        <w:rPr>
          <w:rFonts w:hint="eastAsia" w:ascii="仿宋" w:hAnsi="仿宋" w:eastAsia="仿宋"/>
          <w:sz w:val="32"/>
          <w:szCs w:val="32"/>
          <w:lang w:val="en-US" w:eastAsia="zh-CN"/>
        </w:rPr>
        <w:t>部分</w:t>
      </w:r>
      <w:r>
        <w:rPr>
          <w:rFonts w:hint="eastAsia" w:ascii="仿宋" w:hAnsi="仿宋" w:eastAsia="仿宋"/>
          <w:sz w:val="32"/>
          <w:szCs w:val="32"/>
        </w:rPr>
        <w:t>参军入伍学生也因入伍流程较多不能在初次</w:t>
      </w:r>
      <w:r>
        <w:rPr>
          <w:rFonts w:hint="eastAsia" w:ascii="仿宋" w:hAnsi="仿宋" w:eastAsia="仿宋"/>
          <w:sz w:val="32"/>
          <w:szCs w:val="32"/>
          <w:lang w:val="en-US" w:eastAsia="zh-CN"/>
        </w:rPr>
        <w:t>毕业去向落实</w:t>
      </w:r>
      <w:r>
        <w:rPr>
          <w:rFonts w:hint="eastAsia" w:ascii="仿宋" w:hAnsi="仿宋" w:eastAsia="仿宋"/>
          <w:sz w:val="32"/>
          <w:szCs w:val="32"/>
        </w:rPr>
        <w:t>率统计前交回相关资料</w:t>
      </w:r>
      <w:r>
        <w:rPr>
          <w:rFonts w:hint="eastAsia" w:ascii="仿宋" w:hAnsi="仿宋" w:eastAsia="仿宋"/>
          <w:sz w:val="32"/>
          <w:szCs w:val="32"/>
          <w:lang w:eastAsia="zh-CN"/>
        </w:rPr>
        <w:t>；</w:t>
      </w:r>
      <w:r>
        <w:rPr>
          <w:rFonts w:hint="eastAsia" w:ascii="仿宋" w:hAnsi="仿宋" w:eastAsia="仿宋"/>
          <w:sz w:val="32"/>
          <w:szCs w:val="32"/>
          <w:lang w:val="en-US" w:eastAsia="zh-CN"/>
        </w:rPr>
        <w:t>部分学生单位不配合办理就业手续，还有部分学生已就业但提供不了证明材料。</w:t>
      </w:r>
      <w:r>
        <w:rPr>
          <w:rFonts w:hint="eastAsia" w:ascii="仿宋" w:hAnsi="仿宋" w:eastAsia="仿宋"/>
          <w:sz w:val="32"/>
          <w:szCs w:val="32"/>
        </w:rPr>
        <w:t>这些因素共同导致今年就业率</w:t>
      </w:r>
      <w:r>
        <w:rPr>
          <w:rFonts w:hint="eastAsia" w:ascii="仿宋" w:hAnsi="仿宋" w:eastAsia="仿宋"/>
          <w:sz w:val="32"/>
          <w:szCs w:val="32"/>
          <w:lang w:val="en-US" w:eastAsia="zh-CN"/>
        </w:rPr>
        <w:t>较低</w:t>
      </w:r>
      <w:r>
        <w:rPr>
          <w:rFonts w:hint="eastAsia" w:ascii="仿宋" w:hAnsi="仿宋" w:eastAsia="仿宋"/>
          <w:sz w:val="32"/>
          <w:szCs w:val="32"/>
        </w:rPr>
        <w:t>。</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我院今年</w:t>
      </w:r>
      <w:r>
        <w:rPr>
          <w:rFonts w:hint="eastAsia" w:ascii="仿宋" w:hAnsi="仿宋" w:eastAsia="仿宋"/>
          <w:sz w:val="32"/>
          <w:szCs w:val="32"/>
          <w:lang w:val="en-US" w:eastAsia="zh-CN"/>
        </w:rPr>
        <w:t>就业学生</w:t>
      </w:r>
      <w:r>
        <w:rPr>
          <w:rFonts w:hint="eastAsia" w:ascii="仿宋" w:hAnsi="仿宋" w:eastAsia="仿宋"/>
          <w:color w:val="000000"/>
          <w:sz w:val="32"/>
          <w:szCs w:val="32"/>
          <w:lang w:val="en-US" w:eastAsia="zh-CN"/>
        </w:rPr>
        <w:t>335</w:t>
      </w:r>
      <w:r>
        <w:rPr>
          <w:rFonts w:hint="eastAsia" w:ascii="仿宋" w:hAnsi="仿宋" w:eastAsia="仿宋"/>
          <w:sz w:val="32"/>
          <w:szCs w:val="32"/>
        </w:rPr>
        <w:t>人，但在就业情况上有不同，部分学生尤其市政工程技术专业、电子商务、绿色食品生产与检验、食品加工技术专业对口就业难度较大，会计、机电、园林、动物医学等专业企业用人需求大，但毕业生多数实践能力不够强以及缺少相关的资格证书，这对</w:t>
      </w:r>
      <w:bookmarkStart w:id="23" w:name="_GoBack"/>
      <w:bookmarkEnd w:id="23"/>
      <w:r>
        <w:rPr>
          <w:rFonts w:hint="eastAsia" w:ascii="仿宋" w:hAnsi="仿宋" w:eastAsia="仿宋"/>
          <w:sz w:val="32"/>
          <w:szCs w:val="32"/>
        </w:rPr>
        <w:t>他们在职业生涯发展上有一定的局限性。这也是学院在学生自己努力的过程中要帮助、引导解决的问题。</w:t>
      </w:r>
    </w:p>
    <w:p>
      <w:pPr>
        <w:pStyle w:val="3"/>
        <w:spacing w:line="560" w:lineRule="exact"/>
        <w:rPr>
          <w:rFonts w:ascii="仿宋" w:hAnsi="仿宋" w:eastAsia="仿宋"/>
        </w:rPr>
      </w:pPr>
      <w:bookmarkStart w:id="5" w:name="_Toc18913763"/>
      <w:r>
        <w:rPr>
          <w:rFonts w:hint="eastAsia"/>
        </w:rPr>
        <w:t>二、毕业生就业行业分布</w:t>
      </w:r>
      <w:bookmarkEnd w:id="5"/>
    </w:p>
    <w:p>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我院</w:t>
      </w: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届毕业生中就业</w:t>
      </w:r>
      <w:r>
        <w:rPr>
          <w:rFonts w:hint="eastAsia" w:ascii="仿宋" w:hAnsi="仿宋" w:eastAsia="仿宋"/>
          <w:color w:val="000000"/>
          <w:sz w:val="32"/>
          <w:szCs w:val="32"/>
          <w:lang w:val="en-US" w:eastAsia="zh-CN"/>
        </w:rPr>
        <w:t>335</w:t>
      </w:r>
      <w:r>
        <w:rPr>
          <w:rFonts w:hint="eastAsia" w:ascii="仿宋" w:hAnsi="仿宋" w:eastAsia="仿宋"/>
          <w:sz w:val="32"/>
          <w:szCs w:val="32"/>
        </w:rPr>
        <w:t>人，涉及</w:t>
      </w:r>
      <w:r>
        <w:rPr>
          <w:rFonts w:hint="eastAsia" w:ascii="仿宋" w:hAnsi="仿宋" w:eastAsia="仿宋"/>
          <w:color w:val="000000"/>
          <w:sz w:val="32"/>
          <w:szCs w:val="32"/>
        </w:rPr>
        <w:t>十九</w:t>
      </w:r>
      <w:r>
        <w:rPr>
          <w:rFonts w:hint="eastAsia" w:ascii="仿宋" w:hAnsi="仿宋" w:eastAsia="仿宋"/>
          <w:sz w:val="32"/>
          <w:szCs w:val="32"/>
        </w:rPr>
        <w:t>个行业，以下是对各行业就业人数及就业率的分析。</w:t>
      </w: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line="560" w:lineRule="exact"/>
        <w:ind w:firstLine="640" w:firstLineChars="200"/>
        <w:jc w:val="left"/>
        <w:rPr>
          <w:rFonts w:hint="eastAsia" w:ascii="仿宋" w:hAnsi="仿宋" w:eastAsia="仿宋"/>
          <w:sz w:val="32"/>
          <w:szCs w:val="32"/>
        </w:rPr>
      </w:pPr>
    </w:p>
    <w:p>
      <w:pPr>
        <w:spacing w:before="156" w:beforeLines="50" w:after="156" w:afterLines="50" w:line="500" w:lineRule="exact"/>
        <w:ind w:firstLine="2319" w:firstLineChars="1100"/>
        <w:rPr>
          <w:rFonts w:ascii="宋体"/>
          <w:b/>
          <w:szCs w:val="21"/>
        </w:rPr>
      </w:pPr>
      <w:r>
        <w:rPr>
          <w:rFonts w:hint="eastAsia" w:ascii="宋体" w:hAnsi="宋体"/>
          <w:b/>
          <w:szCs w:val="21"/>
        </w:rPr>
        <w:t>表</w:t>
      </w:r>
      <w:r>
        <w:rPr>
          <w:rFonts w:ascii="宋体" w:hAnsi="宋体"/>
          <w:b/>
          <w:szCs w:val="21"/>
        </w:rPr>
        <w:t>1</w:t>
      </w:r>
      <w:r>
        <w:rPr>
          <w:rFonts w:ascii="宋体"/>
          <w:b/>
          <w:szCs w:val="21"/>
        </w:rPr>
        <w:t>-</w:t>
      </w:r>
      <w:r>
        <w:rPr>
          <w:rFonts w:ascii="宋体" w:hAnsi="宋体"/>
          <w:b/>
          <w:szCs w:val="21"/>
        </w:rPr>
        <w:t xml:space="preserve">2  </w:t>
      </w:r>
      <w:r>
        <w:rPr>
          <w:rFonts w:hint="eastAsia" w:ascii="宋体" w:hAnsi="宋体"/>
          <w:b/>
          <w:szCs w:val="21"/>
        </w:rPr>
        <w:t>毕业生就业行业分布</w:t>
      </w:r>
    </w:p>
    <w:p>
      <w:pPr>
        <w:rPr>
          <w:vanish/>
        </w:rPr>
      </w:pPr>
    </w:p>
    <w:tbl>
      <w:tblPr>
        <w:tblStyle w:val="13"/>
        <w:tblpPr w:leftFromText="180" w:rightFromText="180" w:vertAnchor="text" w:horzAnchor="page" w:tblpX="1787" w:tblpY="324"/>
        <w:tblOverlap w:val="never"/>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5"/>
        <w:gridCol w:w="1271"/>
        <w:gridCol w:w="1426"/>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4225" w:type="dxa"/>
            <w:shd w:val="clear" w:color="auto" w:fill="8DB3E2"/>
          </w:tcPr>
          <w:p>
            <w:pPr>
              <w:spacing w:line="360" w:lineRule="exact"/>
              <w:jc w:val="center"/>
              <w:rPr>
                <w:rFonts w:ascii="宋体" w:cs="仿宋"/>
                <w:b/>
                <w:sz w:val="24"/>
              </w:rPr>
            </w:pPr>
            <w:r>
              <w:rPr>
                <w:rFonts w:hint="eastAsia" w:ascii="宋体" w:hAnsi="宋体" w:cs="仿宋"/>
                <w:b/>
                <w:sz w:val="24"/>
              </w:rPr>
              <w:t>就业（从业）行业</w:t>
            </w:r>
          </w:p>
        </w:tc>
        <w:tc>
          <w:tcPr>
            <w:tcW w:w="1271" w:type="dxa"/>
            <w:shd w:val="clear" w:color="auto" w:fill="8DB3E2"/>
          </w:tcPr>
          <w:p>
            <w:pPr>
              <w:spacing w:line="360" w:lineRule="exact"/>
              <w:jc w:val="center"/>
              <w:rPr>
                <w:rFonts w:ascii="宋体" w:cs="仿宋"/>
                <w:b/>
                <w:sz w:val="24"/>
              </w:rPr>
            </w:pPr>
            <w:r>
              <w:rPr>
                <w:rFonts w:hint="eastAsia" w:ascii="宋体" w:hAnsi="宋体" w:cs="仿宋"/>
                <w:b/>
                <w:sz w:val="24"/>
              </w:rPr>
              <w:t>人数</w:t>
            </w:r>
          </w:p>
        </w:tc>
        <w:tc>
          <w:tcPr>
            <w:tcW w:w="1426" w:type="dxa"/>
            <w:shd w:val="clear" w:color="auto" w:fill="8DB3E2"/>
          </w:tcPr>
          <w:p>
            <w:pPr>
              <w:spacing w:line="360" w:lineRule="exact"/>
              <w:jc w:val="center"/>
              <w:rPr>
                <w:rFonts w:hint="eastAsia" w:ascii="宋体" w:eastAsia="宋体" w:cs="仿宋"/>
                <w:b/>
                <w:sz w:val="24"/>
                <w:lang w:eastAsia="zh-CN"/>
              </w:rPr>
            </w:pPr>
            <w:r>
              <w:rPr>
                <w:rFonts w:hint="eastAsia" w:ascii="宋体" w:hAnsi="宋体" w:cs="仿宋"/>
                <w:b/>
                <w:sz w:val="24"/>
              </w:rPr>
              <w:t>比例</w:t>
            </w:r>
            <w:r>
              <w:rPr>
                <w:rFonts w:ascii="宋体" w:hAnsi="宋体" w:cs="仿宋"/>
                <w:b/>
                <w:sz w:val="24"/>
              </w:rPr>
              <w:t>%</w:t>
            </w:r>
          </w:p>
        </w:tc>
        <w:tc>
          <w:tcPr>
            <w:tcW w:w="1278" w:type="dxa"/>
            <w:shd w:val="clear" w:color="auto" w:fill="8DB3E2"/>
          </w:tcPr>
          <w:p>
            <w:pPr>
              <w:spacing w:line="360" w:lineRule="exact"/>
              <w:jc w:val="center"/>
              <w:rPr>
                <w:rFonts w:asci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采矿业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11</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hint="eastAsia" w:ascii="宋体" w:hAnsi="宋体" w:cs="宋体"/>
                <w:color w:val="000000"/>
                <w:kern w:val="0"/>
                <w:sz w:val="22"/>
                <w:lang w:val="en-US" w:eastAsia="zh-CN"/>
              </w:rPr>
              <w:t>3</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电力、热力、燃气及水生产和供应业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31</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9</w:t>
            </w:r>
            <w:r>
              <w:rPr>
                <w:rFonts w:hint="eastAsia" w:ascii="宋体" w:hAnsi="宋体" w:cs="宋体"/>
                <w:color w:val="000000"/>
                <w:kern w:val="0"/>
                <w:sz w:val="22"/>
              </w:rPr>
              <w:t>.</w:t>
            </w:r>
            <w:r>
              <w:rPr>
                <w:rFonts w:hint="eastAsia" w:ascii="宋体" w:hAnsi="宋体" w:cs="宋体"/>
                <w:color w:val="000000"/>
                <w:kern w:val="0"/>
                <w:sz w:val="22"/>
                <w:lang w:val="en-US" w:eastAsia="zh-CN"/>
              </w:rPr>
              <w:t>3</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房地产业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7</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1</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公共管理、社会保障和社会组织</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7</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.1%</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建筑业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15</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w:t>
            </w:r>
            <w:r>
              <w:rPr>
                <w:rFonts w:hint="eastAsia" w:ascii="宋体" w:hAnsi="宋体" w:cs="宋体"/>
                <w:color w:val="000000"/>
                <w:kern w:val="0"/>
                <w:sz w:val="22"/>
                <w:lang w:val="en-US" w:eastAsia="zh-CN"/>
              </w:rPr>
              <w:t>5</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交通运输、仓储和邮政业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5</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w:t>
            </w:r>
            <w:r>
              <w:rPr>
                <w:rFonts w:hint="eastAsia" w:ascii="宋体" w:hAnsi="宋体" w:cs="宋体"/>
                <w:color w:val="000000"/>
                <w:kern w:val="0"/>
                <w:sz w:val="22"/>
                <w:lang w:val="en-US" w:eastAsia="zh-CN"/>
              </w:rPr>
              <w:t>5</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教育</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4</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w:t>
            </w:r>
            <w:r>
              <w:rPr>
                <w:rFonts w:hint="eastAsia" w:ascii="宋体" w:hAnsi="宋体" w:cs="宋体"/>
                <w:color w:val="000000"/>
                <w:kern w:val="0"/>
                <w:sz w:val="22"/>
                <w:lang w:val="en-US" w:eastAsia="zh-CN"/>
              </w:rPr>
              <w:t>2</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金融业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5</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.5%</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居民服务、修理和其他服务业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22</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6.</w:t>
            </w:r>
            <w:r>
              <w:rPr>
                <w:rFonts w:hint="eastAsia" w:ascii="宋体" w:hAnsi="宋体" w:cs="宋体"/>
                <w:color w:val="000000"/>
                <w:kern w:val="0"/>
                <w:sz w:val="22"/>
                <w:lang w:val="en-US" w:eastAsia="zh-CN"/>
              </w:rPr>
              <w:t>6</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b/>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科学研究和技术服务业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14</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w:t>
            </w:r>
            <w:r>
              <w:rPr>
                <w:rFonts w:hint="eastAsia" w:ascii="宋体" w:hAnsi="宋体" w:cs="宋体"/>
                <w:color w:val="000000"/>
                <w:kern w:val="0"/>
                <w:sz w:val="22"/>
                <w:lang w:val="en-US" w:eastAsia="zh-CN"/>
              </w:rPr>
              <w:t>2</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农、林、牧、渔业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67</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20</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批发和零售业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34</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0.</w:t>
            </w:r>
            <w:r>
              <w:rPr>
                <w:rFonts w:hint="eastAsia" w:ascii="宋体" w:hAnsi="宋体" w:cs="宋体"/>
                <w:color w:val="000000"/>
                <w:kern w:val="0"/>
                <w:sz w:val="22"/>
                <w:lang w:val="en-US" w:eastAsia="zh-CN"/>
              </w:rPr>
              <w:t>1</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水利、环境和公共设施管理业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5</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w:t>
            </w:r>
            <w:r>
              <w:rPr>
                <w:rFonts w:hint="eastAsia" w:ascii="宋体" w:hAnsi="宋体" w:cs="宋体"/>
                <w:color w:val="000000"/>
                <w:kern w:val="0"/>
                <w:sz w:val="22"/>
                <w:lang w:val="en-US" w:eastAsia="zh-CN"/>
              </w:rPr>
              <w:t>5</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卫生和社会工作</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5</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w:t>
            </w:r>
            <w:r>
              <w:rPr>
                <w:rFonts w:hint="eastAsia" w:ascii="宋体" w:hAnsi="宋体" w:cs="宋体"/>
                <w:color w:val="000000"/>
                <w:kern w:val="0"/>
                <w:sz w:val="22"/>
                <w:lang w:val="en-US" w:eastAsia="zh-CN"/>
              </w:rPr>
              <w:t>5</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文化、体育和娱乐业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6</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1</w:t>
            </w:r>
            <w:r>
              <w:rPr>
                <w:rFonts w:hint="eastAsia" w:ascii="宋体" w:hAnsi="宋体" w:cs="宋体"/>
                <w:color w:val="000000"/>
                <w:kern w:val="0"/>
                <w:sz w:val="22"/>
              </w:rPr>
              <w:t>.8%</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信息传输、软件和信息技术服务业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13</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hint="eastAsia" w:ascii="宋体" w:hAnsi="宋体" w:cs="宋体"/>
                <w:color w:val="000000"/>
                <w:kern w:val="0"/>
                <w:sz w:val="22"/>
                <w:lang w:val="en-US" w:eastAsia="zh-CN"/>
              </w:rPr>
              <w:t>9</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eastAsia" w:ascii="宋体" w:hAnsi="宋体" w:eastAsia="宋体" w:cs="宋体"/>
                <w:i w:val="0"/>
                <w:color w:val="000000"/>
                <w:kern w:val="0"/>
                <w:sz w:val="22"/>
                <w:szCs w:val="22"/>
                <w:u w:val="none"/>
                <w:lang w:val="en-US" w:eastAsia="zh-CN" w:bidi="ar"/>
              </w:rPr>
              <w:t>制造业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49</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1</w:t>
            </w:r>
            <w:r>
              <w:rPr>
                <w:rFonts w:hint="eastAsia" w:ascii="宋体" w:hAnsi="宋体" w:cs="宋体"/>
                <w:color w:val="000000"/>
                <w:kern w:val="0"/>
                <w:sz w:val="22"/>
                <w:lang w:val="en-US" w:eastAsia="zh-CN"/>
              </w:rPr>
              <w:t>4</w:t>
            </w:r>
            <w:r>
              <w:rPr>
                <w:rFonts w:hint="eastAsia" w:ascii="宋体" w:hAnsi="宋体" w:cs="宋体"/>
                <w:color w:val="000000"/>
                <w:kern w:val="0"/>
                <w:sz w:val="22"/>
              </w:rPr>
              <w:t>.</w:t>
            </w:r>
            <w:r>
              <w:rPr>
                <w:rFonts w:hint="eastAsia" w:ascii="宋体" w:hAnsi="宋体" w:cs="宋体"/>
                <w:color w:val="000000"/>
                <w:kern w:val="0"/>
                <w:sz w:val="22"/>
                <w:lang w:val="en-US" w:eastAsia="zh-CN"/>
              </w:rPr>
              <w:t>6</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住宿和餐饮业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9</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2.7%</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4225" w:type="dxa"/>
            <w:shd w:val="clear" w:color="auto" w:fill="FFFFFF"/>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租赁和商务服务业</w:t>
            </w:r>
          </w:p>
        </w:tc>
        <w:tc>
          <w:tcPr>
            <w:tcW w:w="1271" w:type="dxa"/>
            <w:vAlign w:val="bottom"/>
          </w:tcPr>
          <w:p>
            <w:pPr>
              <w:keepNext w:val="0"/>
              <w:keepLines w:val="0"/>
              <w:widowControl/>
              <w:suppressLineNumbers w:val="0"/>
              <w:jc w:val="center"/>
              <w:textAlignment w:val="bottom"/>
              <w:rPr>
                <w:rFonts w:ascii="宋体" w:hAnsi="宋体" w:cs="宋体"/>
                <w:color w:val="000000"/>
                <w:kern w:val="0"/>
                <w:sz w:val="22"/>
              </w:rPr>
            </w:pPr>
            <w:r>
              <w:rPr>
                <w:rFonts w:hint="default" w:ascii="Calibri" w:hAnsi="Calibri" w:eastAsia="宋体" w:cs="Calibri"/>
                <w:i w:val="0"/>
                <w:color w:val="000000"/>
                <w:kern w:val="0"/>
                <w:sz w:val="22"/>
                <w:szCs w:val="22"/>
                <w:u w:val="none"/>
                <w:lang w:val="en-US" w:eastAsia="zh-CN" w:bidi="ar"/>
              </w:rPr>
              <w:t>26</w:t>
            </w:r>
          </w:p>
        </w:tc>
        <w:tc>
          <w:tcPr>
            <w:tcW w:w="1426" w:type="dxa"/>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lang w:val="en-US" w:eastAsia="zh-CN"/>
              </w:rPr>
              <w:t>7</w:t>
            </w:r>
            <w:r>
              <w:rPr>
                <w:rFonts w:hint="eastAsia" w:ascii="宋体" w:hAnsi="宋体" w:cs="宋体"/>
                <w:color w:val="000000"/>
                <w:kern w:val="0"/>
                <w:sz w:val="22"/>
              </w:rPr>
              <w:t>.</w:t>
            </w:r>
            <w:r>
              <w:rPr>
                <w:rFonts w:hint="eastAsia" w:ascii="宋体" w:hAnsi="宋体" w:cs="宋体"/>
                <w:color w:val="000000"/>
                <w:kern w:val="0"/>
                <w:sz w:val="22"/>
                <w:lang w:val="en-US" w:eastAsia="zh-CN"/>
              </w:rPr>
              <w:t>8</w:t>
            </w:r>
            <w:r>
              <w:rPr>
                <w:rFonts w:hint="eastAsia" w:ascii="宋体" w:hAnsi="宋体" w:cs="宋体"/>
                <w:color w:val="000000"/>
                <w:kern w:val="0"/>
                <w:sz w:val="22"/>
              </w:rPr>
              <w:t>%</w:t>
            </w:r>
          </w:p>
        </w:tc>
        <w:tc>
          <w:tcPr>
            <w:tcW w:w="1278"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4225" w:type="dxa"/>
            <w:shd w:val="clear" w:color="auto" w:fill="FFFFFF"/>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rPr>
              <w:t>合计</w:t>
            </w:r>
          </w:p>
        </w:tc>
        <w:tc>
          <w:tcPr>
            <w:tcW w:w="3975" w:type="dxa"/>
            <w:gridSpan w:val="3"/>
            <w:vAlign w:val="center"/>
          </w:tcPr>
          <w:p>
            <w:pPr>
              <w:widowControl/>
              <w:jc w:val="center"/>
              <w:textAlignment w:val="center"/>
              <w:rPr>
                <w:rFonts w:ascii="宋体" w:cs="宋体"/>
                <w:color w:val="000000"/>
                <w:kern w:val="0"/>
                <w:sz w:val="22"/>
              </w:rPr>
            </w:pPr>
            <w:r>
              <w:rPr>
                <w:rFonts w:hint="eastAsia" w:ascii="宋体" w:hAnsi="宋体" w:cs="宋体"/>
                <w:color w:val="000000"/>
                <w:kern w:val="0"/>
                <w:sz w:val="22"/>
                <w:lang w:val="en-US" w:eastAsia="zh-CN"/>
              </w:rPr>
              <w:t>335</w:t>
            </w:r>
            <w:r>
              <w:rPr>
                <w:rFonts w:hint="eastAsia" w:ascii="宋体" w:hAnsi="宋体" w:cs="宋体"/>
                <w:color w:val="000000"/>
                <w:kern w:val="0"/>
                <w:sz w:val="22"/>
              </w:rPr>
              <w:t>人</w:t>
            </w:r>
          </w:p>
        </w:tc>
      </w:tr>
    </w:tbl>
    <w:p>
      <w:pPr>
        <w:spacing w:before="156" w:beforeLines="50" w:after="156" w:afterLines="50" w:line="560" w:lineRule="exact"/>
        <w:ind w:firstLine="640" w:firstLineChars="200"/>
        <w:jc w:val="left"/>
        <w:rPr>
          <w:rFonts w:ascii="仿宋" w:hAnsi="仿宋" w:eastAsia="仿宋"/>
          <w:sz w:val="32"/>
          <w:szCs w:val="32"/>
        </w:rPr>
      </w:pPr>
      <w:r>
        <w:rPr>
          <w:rFonts w:hint="eastAsia" w:ascii="仿宋" w:hAnsi="仿宋" w:eastAsia="仿宋"/>
          <w:sz w:val="32"/>
          <w:szCs w:val="32"/>
        </w:rPr>
        <w:t>从毕业生就业行业分布分析，与20</w:t>
      </w:r>
      <w:r>
        <w:rPr>
          <w:rFonts w:hint="eastAsia" w:ascii="仿宋" w:hAnsi="仿宋" w:eastAsia="仿宋"/>
          <w:sz w:val="32"/>
          <w:szCs w:val="32"/>
          <w:lang w:val="en-US" w:eastAsia="zh-CN"/>
        </w:rPr>
        <w:t>20</w:t>
      </w:r>
      <w:r>
        <w:rPr>
          <w:rFonts w:hint="eastAsia" w:ascii="仿宋" w:hAnsi="仿宋" w:eastAsia="仿宋"/>
          <w:sz w:val="32"/>
          <w:szCs w:val="32"/>
        </w:rPr>
        <w:t>年相比有所不同，毕业生就业大都集中在</w:t>
      </w:r>
      <w:r>
        <w:rPr>
          <w:rFonts w:hint="default" w:ascii="仿宋" w:hAnsi="仿宋" w:eastAsia="仿宋"/>
          <w:sz w:val="32"/>
          <w:szCs w:val="32"/>
          <w:lang w:val="en-US" w:eastAsia="zh-CN"/>
        </w:rPr>
        <w:t>电力、热力、燃气及水生产和供应业</w:t>
      </w:r>
      <w:r>
        <w:rPr>
          <w:rFonts w:hint="eastAsia" w:ascii="仿宋" w:hAnsi="仿宋" w:eastAsia="仿宋"/>
          <w:sz w:val="32"/>
          <w:szCs w:val="32"/>
        </w:rPr>
        <w:t>、</w:t>
      </w:r>
      <w:r>
        <w:rPr>
          <w:rFonts w:hint="default" w:ascii="仿宋" w:hAnsi="仿宋" w:eastAsia="仿宋"/>
          <w:sz w:val="32"/>
          <w:szCs w:val="32"/>
          <w:lang w:val="en-US" w:eastAsia="zh-CN"/>
        </w:rPr>
        <w:t>居民服务、修理和其他服务业</w:t>
      </w:r>
      <w:r>
        <w:rPr>
          <w:rFonts w:hint="eastAsia" w:ascii="仿宋" w:hAnsi="仿宋" w:eastAsia="仿宋"/>
          <w:sz w:val="32"/>
          <w:szCs w:val="32"/>
          <w:lang w:val="en-US" w:eastAsia="zh-CN"/>
        </w:rPr>
        <w:t>、</w:t>
      </w:r>
      <w:r>
        <w:rPr>
          <w:rFonts w:hint="default" w:ascii="仿宋" w:hAnsi="仿宋" w:eastAsia="仿宋"/>
          <w:sz w:val="32"/>
          <w:szCs w:val="32"/>
          <w:lang w:val="en-US" w:eastAsia="zh-CN"/>
        </w:rPr>
        <w:t>农、林、牧、渔业</w:t>
      </w:r>
      <w:r>
        <w:rPr>
          <w:rFonts w:hint="eastAsia" w:ascii="仿宋" w:hAnsi="仿宋" w:eastAsia="仿宋"/>
          <w:sz w:val="32"/>
          <w:szCs w:val="32"/>
          <w:lang w:val="en-US" w:eastAsia="zh-CN"/>
        </w:rPr>
        <w:t>、</w:t>
      </w:r>
      <w:r>
        <w:rPr>
          <w:rFonts w:hint="default" w:ascii="仿宋" w:hAnsi="仿宋" w:eastAsia="仿宋"/>
          <w:sz w:val="32"/>
          <w:szCs w:val="32"/>
          <w:lang w:val="en-US" w:eastAsia="zh-CN"/>
        </w:rPr>
        <w:t>批发和零售业</w:t>
      </w:r>
      <w:r>
        <w:rPr>
          <w:rFonts w:hint="eastAsia" w:ascii="仿宋" w:hAnsi="仿宋" w:eastAsia="仿宋"/>
          <w:sz w:val="32"/>
          <w:szCs w:val="32"/>
          <w:lang w:val="en-US" w:eastAsia="zh-CN"/>
        </w:rPr>
        <w:t>、制造业、</w:t>
      </w:r>
      <w:r>
        <w:rPr>
          <w:rFonts w:hint="default" w:ascii="仿宋" w:hAnsi="仿宋" w:eastAsia="仿宋"/>
          <w:sz w:val="32"/>
          <w:szCs w:val="32"/>
          <w:lang w:val="en-US" w:eastAsia="zh-CN"/>
        </w:rPr>
        <w:t>租赁和商务服务业</w:t>
      </w:r>
      <w:r>
        <w:rPr>
          <w:rFonts w:hint="eastAsia" w:ascii="仿宋" w:hAnsi="仿宋" w:eastAsia="仿宋"/>
          <w:sz w:val="32"/>
          <w:szCs w:val="32"/>
        </w:rPr>
        <w:t>等行业。</w:t>
      </w:r>
      <w:r>
        <w:rPr>
          <w:rFonts w:hint="default" w:ascii="仿宋" w:hAnsi="仿宋" w:eastAsia="仿宋"/>
          <w:sz w:val="32"/>
          <w:szCs w:val="32"/>
          <w:lang w:val="en-US" w:eastAsia="zh-CN"/>
        </w:rPr>
        <w:t>水利、环境和公共设施管理业</w:t>
      </w:r>
      <w:r>
        <w:rPr>
          <w:rFonts w:hint="eastAsia" w:ascii="仿宋" w:hAnsi="仿宋" w:eastAsia="仿宋"/>
          <w:sz w:val="32"/>
          <w:szCs w:val="32"/>
          <w:lang w:val="en-US" w:eastAsia="zh-CN"/>
        </w:rPr>
        <w:t>、</w:t>
      </w:r>
      <w:r>
        <w:rPr>
          <w:rFonts w:hint="default" w:ascii="仿宋" w:hAnsi="仿宋" w:eastAsia="仿宋"/>
          <w:sz w:val="32"/>
          <w:szCs w:val="32"/>
          <w:lang w:val="en-US" w:eastAsia="zh-CN"/>
        </w:rPr>
        <w:t>卫生和社会工作</w:t>
      </w:r>
      <w:r>
        <w:rPr>
          <w:rFonts w:hint="eastAsia" w:ascii="仿宋" w:hAnsi="仿宋" w:eastAsia="仿宋"/>
          <w:sz w:val="32"/>
          <w:szCs w:val="32"/>
          <w:lang w:val="en-US" w:eastAsia="zh-CN"/>
        </w:rPr>
        <w:t>、</w:t>
      </w:r>
      <w:r>
        <w:rPr>
          <w:rFonts w:hint="default" w:ascii="仿宋" w:hAnsi="仿宋" w:eastAsia="仿宋"/>
          <w:sz w:val="32"/>
          <w:szCs w:val="32"/>
          <w:lang w:val="en-US" w:eastAsia="zh-CN"/>
        </w:rPr>
        <w:t>金融业</w:t>
      </w:r>
      <w:r>
        <w:rPr>
          <w:rFonts w:hint="eastAsia" w:ascii="仿宋" w:hAnsi="仿宋" w:eastAsia="仿宋"/>
          <w:sz w:val="32"/>
          <w:szCs w:val="32"/>
          <w:lang w:val="en-US" w:eastAsia="zh-CN"/>
        </w:rPr>
        <w:t>、</w:t>
      </w:r>
      <w:r>
        <w:rPr>
          <w:rFonts w:hint="default" w:ascii="仿宋" w:hAnsi="仿宋" w:eastAsia="仿宋"/>
          <w:sz w:val="32"/>
          <w:szCs w:val="32"/>
          <w:lang w:val="en-US" w:eastAsia="zh-CN"/>
        </w:rPr>
        <w:t>教育</w:t>
      </w:r>
      <w:r>
        <w:rPr>
          <w:rFonts w:hint="eastAsia" w:ascii="仿宋" w:hAnsi="仿宋" w:eastAsia="仿宋"/>
          <w:sz w:val="32"/>
          <w:szCs w:val="32"/>
          <w:lang w:val="en-US" w:eastAsia="zh-CN"/>
        </w:rPr>
        <w:t>、</w:t>
      </w:r>
      <w:r>
        <w:rPr>
          <w:rFonts w:hint="default" w:ascii="仿宋" w:hAnsi="仿宋" w:eastAsia="仿宋"/>
          <w:sz w:val="32"/>
          <w:szCs w:val="32"/>
          <w:lang w:val="en-US" w:eastAsia="zh-CN"/>
        </w:rPr>
        <w:t>交通运输、仓储和邮政业</w:t>
      </w:r>
      <w:r>
        <w:rPr>
          <w:rFonts w:hint="eastAsia" w:ascii="仿宋" w:hAnsi="仿宋" w:eastAsia="仿宋"/>
          <w:sz w:val="32"/>
          <w:szCs w:val="32"/>
        </w:rPr>
        <w:t>等毕业生就业分布相对较少。</w:t>
      </w:r>
    </w:p>
    <w:p>
      <w:pPr>
        <w:rPr>
          <w:vanish/>
        </w:rPr>
      </w:pPr>
    </w:p>
    <w:p>
      <w:pPr>
        <w:jc w:val="center"/>
        <w:rPr>
          <w:b/>
          <w:vanish/>
        </w:rPr>
      </w:pPr>
      <w:r>
        <w:rPr>
          <w:rFonts w:hint="eastAsia"/>
          <w:b/>
          <w:vanish/>
        </w:rPr>
        <w:t>表1-3毕业生就业单位</w:t>
      </w:r>
    </w:p>
    <w:p>
      <w:pPr>
        <w:spacing w:line="360" w:lineRule="exact"/>
        <w:jc w:val="center"/>
        <w:rPr>
          <w:rFonts w:ascii="宋体" w:hAnsi="宋体" w:cs="仿宋"/>
          <w:b/>
          <w:sz w:val="24"/>
        </w:rPr>
      </w:pPr>
    </w:p>
    <w:tbl>
      <w:tblPr>
        <w:tblStyle w:val="13"/>
        <w:tblW w:w="86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6700"/>
        <w:gridCol w:w="960"/>
      </w:tblGrid>
      <w:tr>
        <w:tblPrEx>
          <w:tblCellMar>
            <w:top w:w="0" w:type="dxa"/>
            <w:left w:w="108" w:type="dxa"/>
            <w:bottom w:w="0" w:type="dxa"/>
            <w:right w:w="108" w:type="dxa"/>
          </w:tblCellMar>
        </w:tblPrEx>
        <w:trPr>
          <w:trHeight w:val="300" w:hRule="atLeast"/>
        </w:trPr>
        <w:tc>
          <w:tcPr>
            <w:tcW w:w="960" w:type="dxa"/>
            <w:shd w:val="clear" w:color="auto" w:fill="92CDDC"/>
            <w:noWrap/>
            <w:vAlign w:val="bottom"/>
          </w:tcPr>
          <w:p>
            <w:pPr>
              <w:spacing w:line="360" w:lineRule="exact"/>
              <w:jc w:val="center"/>
              <w:rPr>
                <w:rFonts w:ascii="宋体" w:hAnsi="宋体" w:cs="仿宋"/>
                <w:b/>
                <w:sz w:val="24"/>
              </w:rPr>
            </w:pPr>
            <w:r>
              <w:rPr>
                <w:rFonts w:ascii="宋体" w:hAnsi="宋体" w:cs="仿宋"/>
                <w:b/>
                <w:sz w:val="24"/>
              </w:rPr>
              <w:t>序号</w:t>
            </w:r>
          </w:p>
        </w:tc>
        <w:tc>
          <w:tcPr>
            <w:tcW w:w="6700" w:type="dxa"/>
            <w:shd w:val="clear" w:color="auto" w:fill="92CDDC"/>
            <w:noWrap/>
            <w:vAlign w:val="bottom"/>
          </w:tcPr>
          <w:p>
            <w:pPr>
              <w:spacing w:line="360" w:lineRule="exact"/>
              <w:jc w:val="center"/>
              <w:rPr>
                <w:rFonts w:ascii="宋体" w:hAnsi="宋体" w:cs="仿宋"/>
                <w:b/>
                <w:sz w:val="24"/>
              </w:rPr>
            </w:pPr>
            <w:r>
              <w:rPr>
                <w:rFonts w:ascii="宋体" w:hAnsi="宋体" w:cs="仿宋"/>
                <w:b/>
                <w:sz w:val="24"/>
              </w:rPr>
              <w:t>单位名称</w:t>
            </w:r>
          </w:p>
        </w:tc>
        <w:tc>
          <w:tcPr>
            <w:tcW w:w="960" w:type="dxa"/>
            <w:shd w:val="clear" w:color="auto" w:fill="92CDDC"/>
            <w:noWrap/>
            <w:vAlign w:val="bottom"/>
          </w:tcPr>
          <w:p>
            <w:pPr>
              <w:spacing w:line="360" w:lineRule="exact"/>
              <w:jc w:val="center"/>
              <w:rPr>
                <w:rFonts w:ascii="宋体" w:hAnsi="宋体" w:cs="仿宋"/>
                <w:b/>
                <w:sz w:val="24"/>
              </w:rPr>
            </w:pPr>
            <w:r>
              <w:rPr>
                <w:rFonts w:ascii="宋体" w:hAnsi="宋体" w:cs="仿宋"/>
                <w:b/>
                <w:sz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阿荣旗六合镇振丰汇丰副食商店</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安徽中工物流有限公司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巴林左旗林东东城指饮茶饮店</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巴彦淖尔市城市人家装饰设计工程有限责任公司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巴彦淖尔市临河区新盛达电火花汽车修理厂</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包头德康农牧有限公司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包头市东河区科文书店</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包头市福康动物诊所</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包头市家平房地产经纪有限公司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包头市昆都仑区零点依克拉服装专卖店</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包头市鑫艺源园林景观工程有限公司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北京宏盛绿佳园林绿化工程有限公司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察哈尔右翼后旗昊德丰农资销售有限公司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察右中旗依恋服装门市</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赤峰高腾物业服务有限公司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赤峰市城子乡桃来吐村综合商店</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赤峰市江泰道路工程有限公司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赤峰市聚优科技服务有限公司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赤峰市鑫泰信息咨询有限公司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赤峰通原工程有限公司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达拉特旗建军养殖场</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达拉特旗兴达阳光澳斯特酒店</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达拉特旗优然牧业有限责任公司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东胜区豆米摄影工作室</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东胜区九朝广告设计中心</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东胜区羽卓商务信息咨询部</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鄂尔多斯市百荣测绘有限责任公司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鄂尔多斯市东方装饰有限公司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鄂尔多斯市东瑞汽车销售服务有限公司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鄂尔多斯市鄂尔多斯双欣电力有限公司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鄂尔多斯市风行之星汽车销售服务有限公司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鄂尔多斯市浩慧煤炭服务有限公司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鄂尔多斯市浩瑞汽车销售服务有限公司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鄂尔多斯市和兴汽车销售服务有限公司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鄂尔多斯市虎豹高级轿车服务有限公司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鄂尔多斯市机场酒店有限公司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鄂尔多斯市绩佳教育培训学校有限公司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鄂尔多斯市景玉园林绿化有限公司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鄂尔多斯市康巴什区凯隆汽车维修中心</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鄂尔多斯市康巴什新区东泰装潢设计中心</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鄂尔多斯市康泰仑农牧业有限责任公司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鄂尔多斯市煤易宝网络科技有限公司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鄂尔多斯市蒙泰检修有限责任公司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鄂尔多斯市农牧业科学研究院</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鄂尔多斯市骑士牧场有限责任公司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鄂尔多斯市瑞成商贸有限公司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鄂尔多斯市赛科星养殖有限责任公司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鄂尔多斯市盛京园林绿化有限公司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鄂尔多斯市顺宝行汽车销售服务有限公司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鄂尔多斯市泰华集团有限公司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鄂尔多斯市泰华锦江国际大酒店有限公司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鄂尔多斯市腾鹏工程机械有限责任公司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鄂尔多斯市通惠物业服务有限公司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鄂尔多斯市亿鼎生态农业开发有限公司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鄂尔多斯市亿审会计师事务所</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鄂尔多斯市银鑫劳务服务有限责任公司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鄂尔多斯市友邦联盟财务咨询有限公司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鄂尔多斯市誉鼎商贸有限公司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鄂尔多斯市月盛物业服务有限责任公司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鄂托克旗恒屹商砼有限责任公司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鄂托克旗新航焦化有限公司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鄂托克旗园林绿化服务中心</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鄂托克前旗敖包民族文化艺术品有限责任公司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甘井子区机场街道德元宠物医院</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贵州醴翁酒业有限公司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杭锦后旗恒鑫商贸有限公司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杭锦后旗宜家家政服务有限公司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杭锦旗巴拉贡农特优品供应链管理中心</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69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杭锦旗亿嘉环境治理有限公司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杭州叶又叶景观设计工程有限公司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河北自贸区楠樾贸易有限公司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河南益华动物药业有限公司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黑龙江省寅戊文化有限责任公司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呼和浩特市百捷酒店管理有限责任公司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呼和浩特市回民区金泉酒店</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呼和浩特市烁达商贸有限责任公司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湖北融合景观设计事务所有限公司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江西正邦科技股份有限公司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79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金川开发区麦动啤咔餐厅</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金桥开发区爱康动物医院</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京东方科技集团股份有限公司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九江英格玛人力资源有限公司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辽宁朝阳正邦生态农业有限公司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蒙牛乳业(磴口巴彦高勒)有限责任公司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蒙牛乳业（唐山）有限责任公司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明喆集团有限责任公司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莫力达瓦达斡尔族自治旗畜牧工作站</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牧原食品股份有限公司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89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南高齿（包头）传动设备有限公司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内蒙古爱乐文体乐器有限公司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内蒙古博涛水利水电工程有限公司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内蒙古博源煤化工有限责任公司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内蒙古草原鹏程畜牧有限公司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内蒙古城矿环境检测有限公司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内蒙古晟有牛业有限公司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内蒙古创新安防工程有限公司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内蒙古达惠图测绘地理信息有限公司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内蒙古德臻资产管理有限责任公司鄂尔多斯市分公司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99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内蒙古鼎峰电力工程有限公司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内蒙古鼎源电子科技有限公司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内蒙古鄂尔多斯电力有限责任公司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内蒙古鄂尔多斯能源有限责任公司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内蒙古鄂尔多斯苏里格经济开发区公用事业管理局</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内蒙古鄂尔多斯资源股份有限公司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内蒙古法之道信息技术有限公司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内蒙古烽升物业管理有限公司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内蒙古福之居房屋中介有限公司分公司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内蒙古公路交通投资发展有限公司鄂尔多斯分公司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109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内蒙古广辉机电有限公司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内蒙古广聚新材料有限责任公司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内蒙古和森电力器材有限公司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内蒙古河套酒业集团销售有限责任公司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内蒙古宏英农机有限责任公司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内蒙古汇能集团蒙南发电有限公司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内蒙古会易通会计服务有限公司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内蒙古嘉瑞酒店管理有限责任公司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内蒙古金安岭农业发展有限公司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内蒙古金升家庭服务有限公司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119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内蒙古锦璨科技有限公司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内蒙古劲宇房地产开发有限责任公司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内蒙古京政财税有限公司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内蒙古科乐财税咨询有限公司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内蒙古蓝天碧水环境科技工程有限公司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内蒙古朗通财务有限公司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内蒙古立人人才顾问有限责任公司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内蒙古立盛工程咨询有限公司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内蒙古隆鼎旋劳务服务有限公司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内蒙古绿苑园林绿化工程有限公司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129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内蒙古茂丰物流有限公司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内蒙古美羊牧业科技有限公司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内蒙古蒙草草种业有限公司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内蒙古蒙狼文化科技发展有限公司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内蒙古蒙牛乳业包头有限责任公司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内蒙古蒙牛圣牧高科奶业有限公司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内蒙古梦模文化传媒有限公司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内蒙古明通城市建设工程有限责任公司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内蒙古牧牛海畜牧发展有限公司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内蒙古奈曼牧原农牧有限公司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139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内蒙古能源发电投资集团有限公司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内蒙古磐宏保安管理服务有限责任公司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内蒙古青青草原羊业研究院有限公司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内蒙古润达实业发展有限公司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内蒙古润锋汽车销售服务有限公司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内蒙古赛科星牧业有限公司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内蒙古圣牧控股有限公司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内蒙古盛都包装有限责任公司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内蒙古师路教育科技有限公司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内蒙古双满福源酒店有限公司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149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内蒙古宋大夫动物医院有限责任公司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内蒙古泰华环保有限公司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内蒙古万盛源农业科技有限公司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内蒙古万众炜业工程有限责任公司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内蒙古唯多美味食品有限公司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内蒙古西清环保工程有限公司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内蒙古新特硅材料有限公司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内蒙古星连星朝凯牧业有限公司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内蒙古星连星牧升牧业有限公司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内蒙古星期八儿童娱乐有限公司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159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内蒙古兴企企业管理服务有限公司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内蒙古燕君装饰有限公司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内蒙古一和瑞景代理记账有限公司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内蒙古伊东煤炭集团窑沟扶贫煤炭有限责任公司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内蒙古伊泰印象花卉有限责任公司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内蒙古亿东园林绿化工程有限公司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内蒙古亿利化学工业有限公司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内蒙古益点金商贸有限公司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内蒙古银硕财务咨询服务有限公司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内蒙古银雁科技服务有限公司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169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内蒙古盈创信息科技有限公司赤峰分公司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内蒙古元龙建设工程有限公司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内蒙古远征合创生态园林绿化有限公司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内蒙古振轩人力资源有限公司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内蒙古正大有限公司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174</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内蒙古正泰易达新能源有限责任公司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175</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内蒙古智能煤炭有限责任公司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176</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内蒙古中环协鑫光伏材料有限公司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177</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内蒙古准格尔旗大石圈煤矿有限责任公司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178</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内蒙古自治区扶贫开发办公室</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179</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内蒙古做派信息科技文化有限公司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180</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宁城县金展装饰工程有限公司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181</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宁夏泰佑能源有限公司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182</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青岛胶州海尔洗涤电器有限公司</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183</w:t>
            </w:r>
          </w:p>
        </w:tc>
        <w:tc>
          <w:tcPr>
            <w:tcW w:w="670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青山区爱科动物诊所</w:t>
            </w:r>
          </w:p>
        </w:tc>
        <w:tc>
          <w:tcPr>
            <w:tcW w:w="960" w:type="dxa"/>
            <w:shd w:val="clear" w:color="auto" w:fill="auto"/>
            <w:noWrap/>
            <w:vAlign w:val="center"/>
          </w:tcPr>
          <w:p>
            <w:pPr>
              <w:keepNext w:val="0"/>
              <w:keepLines w:val="0"/>
              <w:widowControl/>
              <w:suppressLineNumbers w:val="0"/>
              <w:jc w:val="center"/>
              <w:textAlignment w:val="center"/>
              <w:rPr>
                <w:rFonts w:cs="Calibri"/>
                <w:color w:val="000000"/>
                <w:kern w:val="0"/>
                <w:sz w:val="22"/>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184</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青山区友爱阳光宠物医院</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185</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赛罕区耀翔火锅店</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186</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山东大山里的供应链有限公司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187</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上海佳猫教育科技有限公司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188</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上海立迪生物股份技术有限公司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189</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申一宠物( 上海)有限公司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190</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神华神东煤炭集团有限责任公司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191</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神木德远云商科技有限公司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苏州英格玛服务外包股份有限公司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天津嘉立荷牧业集团有限公司第十四奶牛场分公司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194</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天津铁隧建筑劳务有限公司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195</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天津众和华通企业管理咨询有限公司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196</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通辽市科尔沁区交通路常海动物门诊</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197</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通辽市科尔沁区科尔沁大街专心动物医院</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198</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通辽市马喆舞蹈有限公司通辽分公司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199</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通辽市圣达生物工程有限公司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通辽新好农牧有限公司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201</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土默特左旗凯源奶牛养殖农民专业合作社</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万正投资集团有限公司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203</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乌海市榕鑫能源实业有限责任公司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204</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乌海市泰和煤焦化集团有限公司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205</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乌兰集团荣恒煤矿</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206</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锡林郭勒盟启航众创人力资源服务有限公司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207</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新城区茹茹洗化店</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208</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新能能源有限公司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209</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新希望六和股份有限公司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徐州帝诺劳务服务有限公司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211</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一汽汽车底盘配件总汇</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伊金霍洛旗衡冠能源环保有限公司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213</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伊金霍洛旗孟永刚批发总汇</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214</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伊金霍洛旗民通劳务服务有限责任公司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215</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伊金霍洛旗祥胜劳务服务有限公司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216</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伊金霍洛旗园林绿化中心</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217</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亿利洁能股份有限公司热电分公司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运通（山西）智慧科技有限公司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219</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长春市自明信息技术咨询有限公司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正源信通项目管理有限公司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中国共产主义青年团伊金霍洛旗委员会</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222</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中国农业银行股份有限公司内蒙古自治区分行</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223</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中国神华煤制油化工有限公司鄂尔多斯煤制油分公司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224</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中国石化销售股份有限公司内蒙古鄂尔多斯石油分公司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225</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中国邮政集团有限公司内蒙古自治区分公司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226</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中交第四公路工程局有限公司</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227</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准格尔旗爱婴港天使之家孕婴用品店</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准格尔旗草根兄弟饭店</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670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准格尔旗就业服务中心</w:t>
            </w:r>
          </w:p>
        </w:tc>
        <w:tc>
          <w:tcPr>
            <w:tcW w:w="96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bl>
    <w:p>
      <w:pPr>
        <w:rPr>
          <w:vanish/>
        </w:rPr>
      </w:pPr>
    </w:p>
    <w:p>
      <w:pPr>
        <w:rPr>
          <w:vanish/>
        </w:rPr>
      </w:pPr>
    </w:p>
    <w:p>
      <w:pPr>
        <w:rPr>
          <w:vanish/>
        </w:rPr>
      </w:pPr>
    </w:p>
    <w:p>
      <w:pPr>
        <w:pStyle w:val="3"/>
        <w:rPr>
          <w:rFonts w:ascii="仿宋" w:hAnsi="仿宋" w:eastAsia="仿宋"/>
          <w:sz w:val="32"/>
          <w:szCs w:val="32"/>
        </w:rPr>
      </w:pPr>
      <w:bookmarkStart w:id="6" w:name="_Toc18913764"/>
      <w:r>
        <w:rPr>
          <w:rFonts w:hint="eastAsia"/>
        </w:rPr>
        <w:t>三、毕业生就业企业类型分布</w:t>
      </w:r>
      <w:bookmarkEnd w:id="6"/>
    </w:p>
    <w:p>
      <w:pPr>
        <w:spacing w:before="156" w:beforeLines="50" w:after="156" w:afterLines="50" w:line="500" w:lineRule="exact"/>
        <w:jc w:val="center"/>
        <w:rPr>
          <w:rFonts w:ascii="宋体"/>
          <w:b/>
          <w:szCs w:val="21"/>
        </w:rPr>
      </w:pPr>
      <w:r>
        <w:rPr>
          <w:rFonts w:hint="eastAsia" w:ascii="宋体" w:hAnsi="宋体"/>
          <w:b/>
          <w:szCs w:val="21"/>
        </w:rPr>
        <w:t>表</w:t>
      </w:r>
      <w:r>
        <w:rPr>
          <w:rFonts w:ascii="宋体" w:hAnsi="宋体"/>
          <w:b/>
          <w:szCs w:val="21"/>
        </w:rPr>
        <w:t>1</w:t>
      </w:r>
      <w:r>
        <w:rPr>
          <w:rFonts w:ascii="宋体"/>
          <w:b/>
          <w:szCs w:val="21"/>
        </w:rPr>
        <w:t>-</w:t>
      </w:r>
      <w:r>
        <w:rPr>
          <w:rFonts w:hint="eastAsia" w:ascii="宋体" w:hAnsi="宋体"/>
          <w:b/>
          <w:szCs w:val="21"/>
        </w:rPr>
        <w:t>4</w:t>
      </w:r>
      <w:r>
        <w:rPr>
          <w:rFonts w:ascii="宋体" w:hAnsi="宋体"/>
          <w:b/>
          <w:szCs w:val="21"/>
        </w:rPr>
        <w:t xml:space="preserve">  </w:t>
      </w:r>
      <w:r>
        <w:rPr>
          <w:rFonts w:hint="eastAsia" w:ascii="宋体" w:hAnsi="宋体"/>
          <w:b/>
          <w:szCs w:val="21"/>
        </w:rPr>
        <w:t>毕业生就业企业类</w:t>
      </w:r>
      <w:r>
        <w:rPr>
          <w:rFonts w:hint="eastAsia" w:ascii="宋体" w:hAnsi="宋体"/>
          <w:b/>
          <w:color w:val="000000"/>
          <w:szCs w:val="21"/>
        </w:rPr>
        <w:t>型分</w:t>
      </w:r>
      <w:r>
        <w:rPr>
          <w:rFonts w:hint="eastAsia" w:ascii="宋体" w:hAnsi="宋体"/>
          <w:b/>
          <w:szCs w:val="21"/>
        </w:rPr>
        <w:t>布</w:t>
      </w:r>
    </w:p>
    <w:tbl>
      <w:tblPr>
        <w:tblStyle w:val="13"/>
        <w:tblW w:w="864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781"/>
        <w:gridCol w:w="144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3828" w:type="dxa"/>
            <w:shd w:val="clear" w:color="auto" w:fill="9BBB59"/>
            <w:vAlign w:val="center"/>
          </w:tcPr>
          <w:p>
            <w:pPr>
              <w:spacing w:before="156" w:beforeLines="50" w:after="156" w:afterLines="50" w:line="300" w:lineRule="exact"/>
              <w:jc w:val="center"/>
              <w:rPr>
                <w:rFonts w:ascii="宋体" w:cs="仿宋"/>
                <w:b/>
                <w:sz w:val="24"/>
              </w:rPr>
            </w:pPr>
            <w:r>
              <w:rPr>
                <w:rFonts w:hint="eastAsia" w:ascii="宋体" w:hAnsi="宋体" w:cs="仿宋"/>
                <w:b/>
                <w:sz w:val="24"/>
              </w:rPr>
              <w:t>企业类型</w:t>
            </w:r>
          </w:p>
        </w:tc>
        <w:tc>
          <w:tcPr>
            <w:tcW w:w="1781" w:type="dxa"/>
            <w:shd w:val="clear" w:color="auto" w:fill="9BBB59"/>
            <w:vAlign w:val="center"/>
          </w:tcPr>
          <w:p>
            <w:pPr>
              <w:spacing w:before="156" w:beforeLines="50" w:after="156" w:afterLines="50" w:line="300" w:lineRule="exact"/>
              <w:jc w:val="center"/>
              <w:rPr>
                <w:rFonts w:ascii="宋体" w:cs="仿宋"/>
                <w:b/>
                <w:sz w:val="24"/>
              </w:rPr>
            </w:pPr>
            <w:r>
              <w:rPr>
                <w:rFonts w:hint="eastAsia" w:ascii="宋体" w:hAnsi="宋体" w:cs="仿宋"/>
                <w:b/>
                <w:sz w:val="24"/>
              </w:rPr>
              <w:t>就业人数</w:t>
            </w:r>
          </w:p>
        </w:tc>
        <w:tc>
          <w:tcPr>
            <w:tcW w:w="1446" w:type="dxa"/>
            <w:shd w:val="clear" w:color="auto" w:fill="9BBB59"/>
            <w:vAlign w:val="center"/>
          </w:tcPr>
          <w:p>
            <w:pPr>
              <w:spacing w:before="156" w:beforeLines="50" w:after="156" w:afterLines="50" w:line="300" w:lineRule="exact"/>
              <w:jc w:val="center"/>
              <w:rPr>
                <w:rFonts w:ascii="宋体" w:cs="仿宋"/>
                <w:b/>
                <w:sz w:val="24"/>
              </w:rPr>
            </w:pPr>
            <w:r>
              <w:rPr>
                <w:rFonts w:hint="eastAsia" w:ascii="宋体" w:hAnsi="宋体" w:cs="仿宋"/>
                <w:b/>
                <w:sz w:val="24"/>
              </w:rPr>
              <w:t>比例（%）</w:t>
            </w:r>
          </w:p>
        </w:tc>
        <w:tc>
          <w:tcPr>
            <w:tcW w:w="1585" w:type="dxa"/>
            <w:shd w:val="clear" w:color="auto" w:fill="9BBB59"/>
            <w:vAlign w:val="center"/>
          </w:tcPr>
          <w:p>
            <w:pPr>
              <w:spacing w:before="156" w:beforeLines="50" w:after="156" w:afterLines="50" w:line="300" w:lineRule="exact"/>
              <w:jc w:val="center"/>
              <w:rPr>
                <w:rFonts w:ascii="宋体" w:cs="仿宋"/>
                <w:b/>
                <w:sz w:val="24"/>
              </w:rPr>
            </w:pPr>
            <w:r>
              <w:rPr>
                <w:rFonts w:hint="eastAsia" w:ascii="宋体" w:hAnsi="宋体"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国家骨干企业</w:t>
            </w:r>
          </w:p>
        </w:tc>
        <w:tc>
          <w:tcPr>
            <w:tcW w:w="1781"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17</w:t>
            </w:r>
          </w:p>
        </w:tc>
        <w:tc>
          <w:tcPr>
            <w:tcW w:w="1446"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5.0</w:t>
            </w:r>
            <w:r>
              <w:rPr>
                <w:rFonts w:hint="eastAsia" w:ascii="宋体" w:hAnsi="宋体" w:cs="宋体"/>
                <w:i w:val="0"/>
                <w:iCs w:val="0"/>
                <w:color w:val="000000"/>
                <w:kern w:val="0"/>
                <w:sz w:val="22"/>
                <w:szCs w:val="22"/>
                <w:u w:val="none"/>
                <w:lang w:val="en-US" w:eastAsia="zh-CN" w:bidi="ar"/>
              </w:rPr>
              <w:t>7</w:t>
            </w:r>
            <w:r>
              <w:rPr>
                <w:rFonts w:hint="eastAsia" w:ascii="宋体" w:hAnsi="宋体" w:eastAsia="宋体" w:cs="宋体"/>
                <w:i w:val="0"/>
                <w:iCs w:val="0"/>
                <w:color w:val="000000"/>
                <w:kern w:val="0"/>
                <w:sz w:val="22"/>
                <w:szCs w:val="22"/>
                <w:u w:val="none"/>
                <w:lang w:val="en-US" w:eastAsia="zh-CN" w:bidi="ar"/>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社会管理及事业单位</w:t>
            </w:r>
          </w:p>
        </w:tc>
        <w:tc>
          <w:tcPr>
            <w:tcW w:w="1781"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9</w:t>
            </w:r>
          </w:p>
        </w:tc>
        <w:tc>
          <w:tcPr>
            <w:tcW w:w="1446"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2.69%</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小微企业</w:t>
            </w:r>
          </w:p>
        </w:tc>
        <w:tc>
          <w:tcPr>
            <w:tcW w:w="1781"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3</w:t>
            </w:r>
          </w:p>
        </w:tc>
        <w:tc>
          <w:tcPr>
            <w:tcW w:w="1446"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60.</w:t>
            </w:r>
            <w:r>
              <w:rPr>
                <w:rFonts w:hint="eastAsia" w:ascii="宋体" w:hAnsi="宋体" w:cs="宋体"/>
                <w:i w:val="0"/>
                <w:iCs w:val="0"/>
                <w:color w:val="000000"/>
                <w:kern w:val="0"/>
                <w:sz w:val="22"/>
                <w:szCs w:val="22"/>
                <w:u w:val="none"/>
                <w:lang w:val="en-US" w:eastAsia="zh-CN" w:bidi="ar"/>
              </w:rPr>
              <w:t>60</w:t>
            </w:r>
            <w:r>
              <w:rPr>
                <w:rFonts w:hint="eastAsia" w:ascii="宋体" w:hAnsi="宋体" w:eastAsia="宋体" w:cs="宋体"/>
                <w:i w:val="0"/>
                <w:iCs w:val="0"/>
                <w:color w:val="000000"/>
                <w:kern w:val="0"/>
                <w:sz w:val="22"/>
                <w:szCs w:val="22"/>
                <w:u w:val="none"/>
                <w:lang w:val="en-US" w:eastAsia="zh-CN" w:bidi="ar"/>
              </w:rPr>
              <w:t>%</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828"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中型企业</w:t>
            </w:r>
          </w:p>
        </w:tc>
        <w:tc>
          <w:tcPr>
            <w:tcW w:w="1781"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106</w:t>
            </w:r>
          </w:p>
        </w:tc>
        <w:tc>
          <w:tcPr>
            <w:tcW w:w="1446" w:type="dxa"/>
            <w:vAlign w:val="center"/>
          </w:tcPr>
          <w:p>
            <w:pPr>
              <w:keepNext w:val="0"/>
              <w:keepLines w:val="0"/>
              <w:widowControl/>
              <w:suppressLineNumbers w:val="0"/>
              <w:jc w:val="center"/>
              <w:textAlignment w:val="center"/>
              <w:rPr>
                <w:rFonts w:ascii="宋体" w:cs="宋体"/>
                <w:color w:val="000000"/>
                <w:kern w:val="0"/>
                <w:sz w:val="22"/>
              </w:rPr>
            </w:pPr>
            <w:r>
              <w:rPr>
                <w:rFonts w:hint="eastAsia" w:ascii="宋体" w:hAnsi="宋体" w:eastAsia="宋体" w:cs="宋体"/>
                <w:i w:val="0"/>
                <w:iCs w:val="0"/>
                <w:color w:val="000000"/>
                <w:kern w:val="0"/>
                <w:sz w:val="22"/>
                <w:szCs w:val="22"/>
                <w:u w:val="none"/>
                <w:lang w:val="en-US" w:eastAsia="zh-CN" w:bidi="ar"/>
              </w:rPr>
              <w:t>31.</w:t>
            </w:r>
            <w:r>
              <w:rPr>
                <w:rFonts w:hint="eastAsia" w:ascii="宋体" w:hAnsi="宋体" w:cs="宋体"/>
                <w:i w:val="0"/>
                <w:iCs w:val="0"/>
                <w:color w:val="000000"/>
                <w:kern w:val="0"/>
                <w:sz w:val="22"/>
                <w:szCs w:val="22"/>
                <w:u w:val="none"/>
                <w:lang w:val="en-US" w:eastAsia="zh-CN" w:bidi="ar"/>
              </w:rPr>
              <w:t>6</w:t>
            </w:r>
            <w:r>
              <w:rPr>
                <w:rFonts w:hint="eastAsia" w:ascii="宋体" w:hAnsi="宋体" w:eastAsia="宋体" w:cs="宋体"/>
                <w:i w:val="0"/>
                <w:iCs w:val="0"/>
                <w:color w:val="000000"/>
                <w:kern w:val="0"/>
                <w:sz w:val="22"/>
                <w:szCs w:val="22"/>
                <w:u w:val="none"/>
                <w:lang w:val="en-US" w:eastAsia="zh-CN" w:bidi="ar"/>
              </w:rPr>
              <w:t>4%</w:t>
            </w:r>
          </w:p>
        </w:tc>
        <w:tc>
          <w:tcPr>
            <w:tcW w:w="1585" w:type="dxa"/>
            <w:vAlign w:val="center"/>
          </w:tcPr>
          <w:p>
            <w:pPr>
              <w:widowControl/>
              <w:jc w:val="center"/>
              <w:textAlignment w:val="center"/>
              <w:rPr>
                <w:rFonts w:ascii="宋体" w:cs="宋体"/>
                <w:color w:val="00000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828" w:type="dxa"/>
            <w:vAlign w:val="center"/>
          </w:tcPr>
          <w:p>
            <w:pPr>
              <w:widowControl/>
              <w:jc w:val="center"/>
              <w:textAlignment w:val="center"/>
              <w:rPr>
                <w:rFonts w:ascii="宋体" w:cs="宋体"/>
                <w:b/>
                <w:bCs/>
                <w:color w:val="000000"/>
                <w:kern w:val="0"/>
                <w:sz w:val="22"/>
              </w:rPr>
            </w:pPr>
            <w:r>
              <w:rPr>
                <w:rFonts w:hint="eastAsia" w:ascii="宋体" w:hAnsi="宋体" w:cs="宋体"/>
                <w:b/>
                <w:bCs/>
                <w:color w:val="000000"/>
                <w:kern w:val="0"/>
                <w:sz w:val="22"/>
              </w:rPr>
              <w:t>就业人数合计</w:t>
            </w:r>
          </w:p>
        </w:tc>
        <w:tc>
          <w:tcPr>
            <w:tcW w:w="4812" w:type="dxa"/>
            <w:gridSpan w:val="3"/>
            <w:vAlign w:val="center"/>
          </w:tcPr>
          <w:p>
            <w:pPr>
              <w:widowControl/>
              <w:jc w:val="center"/>
              <w:textAlignment w:val="center"/>
              <w:rPr>
                <w:rFonts w:ascii="宋体" w:cs="宋体"/>
                <w:b/>
                <w:bCs/>
                <w:color w:val="000000"/>
                <w:kern w:val="0"/>
                <w:sz w:val="22"/>
              </w:rPr>
            </w:pPr>
            <w:r>
              <w:rPr>
                <w:rFonts w:hint="eastAsia" w:ascii="宋体" w:hAnsi="宋体" w:cs="宋体"/>
                <w:b/>
                <w:bCs/>
                <w:color w:val="000000"/>
                <w:kern w:val="0"/>
                <w:sz w:val="22"/>
                <w:lang w:val="en-US" w:eastAsia="zh-CN"/>
              </w:rPr>
              <w:t>335</w:t>
            </w:r>
            <w:r>
              <w:rPr>
                <w:rFonts w:hint="eastAsia" w:ascii="宋体" w:hAnsi="宋体" w:cs="宋体"/>
                <w:b/>
                <w:bCs/>
                <w:color w:val="000000"/>
                <w:kern w:val="0"/>
                <w:sz w:val="22"/>
              </w:rPr>
              <w:t>人</w:t>
            </w:r>
          </w:p>
        </w:tc>
      </w:tr>
    </w:tbl>
    <w:p>
      <w:pPr>
        <w:spacing w:before="156" w:beforeLines="50" w:after="156" w:afterLines="50" w:line="560" w:lineRule="exact"/>
        <w:jc w:val="left"/>
        <w:rPr>
          <w:rFonts w:ascii="仿宋" w:hAnsi="仿宋" w:eastAsia="仿宋"/>
          <w:sz w:val="32"/>
          <w:szCs w:val="32"/>
        </w:rPr>
      </w:pPr>
    </w:p>
    <w:p>
      <w:pPr>
        <w:spacing w:line="400" w:lineRule="exact"/>
        <w:ind w:firstLine="640" w:firstLineChars="200"/>
        <w:jc w:val="left"/>
        <w:rPr>
          <w:rFonts w:ascii="仿宋" w:hAnsi="仿宋" w:eastAsia="仿宋"/>
          <w:sz w:val="32"/>
          <w:szCs w:val="32"/>
        </w:rPr>
      </w:pPr>
      <w:r>
        <w:rPr>
          <w:rFonts w:hint="eastAsia" w:ascii="仿宋" w:hAnsi="仿宋" w:eastAsia="仿宋"/>
          <w:sz w:val="32"/>
          <w:szCs w:val="32"/>
        </w:rPr>
        <w:t>从毕业生就业企业类型分布分析，学生就业大量集中在中小企业，特别是民营企业，国家骨干企业和和社会管理事业单位相对较少。</w:t>
      </w:r>
      <w:r>
        <w:rPr>
          <w:rFonts w:ascii="仿宋" w:hAnsi="仿宋" w:eastAsia="仿宋"/>
          <w:sz w:val="32"/>
          <w:szCs w:val="32"/>
        </w:rPr>
        <w:t xml:space="preserve"> </w:t>
      </w:r>
    </w:p>
    <w:p>
      <w:pPr>
        <w:pStyle w:val="3"/>
        <w:spacing w:before="0" w:beforeAutospacing="0" w:after="0" w:afterAutospacing="0" w:line="400" w:lineRule="exact"/>
      </w:pPr>
      <w:bookmarkStart w:id="7" w:name="_Toc18913765"/>
      <w:r>
        <w:rPr>
          <w:rFonts w:hint="eastAsia"/>
        </w:rPr>
        <w:t>四、毕业生就业地域分布</w:t>
      </w:r>
      <w:bookmarkEnd w:id="7"/>
    </w:p>
    <w:p>
      <w:pPr>
        <w:spacing w:line="400" w:lineRule="exact"/>
        <w:ind w:firstLine="640" w:firstLineChars="200"/>
        <w:jc w:val="left"/>
        <w:rPr>
          <w:rFonts w:ascii="宋体" w:hAnsi="宋体"/>
          <w:sz w:val="32"/>
          <w:szCs w:val="32"/>
        </w:rPr>
      </w:pPr>
      <w:r>
        <w:rPr>
          <w:rFonts w:ascii="仿宋" w:hAnsi="仿宋" w:eastAsia="仿宋"/>
          <w:sz w:val="32"/>
          <w:szCs w:val="32"/>
        </w:rPr>
        <w:t>20</w:t>
      </w:r>
      <w:r>
        <w:rPr>
          <w:rFonts w:hint="eastAsia"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届毕业生是我院第四届高职毕业生，</w:t>
      </w:r>
      <w:r>
        <w:rPr>
          <w:rFonts w:hint="eastAsia" w:ascii="仿宋" w:hAnsi="仿宋" w:eastAsia="仿宋"/>
          <w:sz w:val="32"/>
          <w:szCs w:val="32"/>
          <w:lang w:val="en-US" w:eastAsia="zh-CN"/>
        </w:rPr>
        <w:t>45.07</w:t>
      </w:r>
      <w:r>
        <w:rPr>
          <w:rFonts w:ascii="仿宋" w:hAnsi="仿宋" w:eastAsia="仿宋"/>
          <w:sz w:val="32"/>
          <w:szCs w:val="32"/>
        </w:rPr>
        <w:t>%</w:t>
      </w:r>
      <w:r>
        <w:rPr>
          <w:rFonts w:hint="eastAsia" w:ascii="仿宋" w:hAnsi="仿宋" w:eastAsia="仿宋"/>
          <w:sz w:val="32"/>
          <w:szCs w:val="32"/>
        </w:rPr>
        <w:t>的毕业生选择鄂尔多斯地区就业，较20</w:t>
      </w:r>
      <w:r>
        <w:rPr>
          <w:rFonts w:hint="eastAsia" w:ascii="仿宋" w:hAnsi="仿宋" w:eastAsia="仿宋"/>
          <w:sz w:val="32"/>
          <w:szCs w:val="32"/>
          <w:lang w:val="en-US" w:eastAsia="zh-CN"/>
        </w:rPr>
        <w:t>20</w:t>
      </w:r>
      <w:r>
        <w:rPr>
          <w:rFonts w:hint="eastAsia" w:ascii="仿宋" w:hAnsi="仿宋" w:eastAsia="仿宋"/>
          <w:sz w:val="32"/>
          <w:szCs w:val="32"/>
        </w:rPr>
        <w:t>年在鄂尔多斯市外就业的学生有所</w:t>
      </w:r>
      <w:r>
        <w:rPr>
          <w:rFonts w:hint="eastAsia" w:ascii="仿宋" w:hAnsi="仿宋" w:eastAsia="仿宋"/>
          <w:sz w:val="32"/>
          <w:szCs w:val="32"/>
          <w:lang w:val="en-US" w:eastAsia="zh-CN"/>
        </w:rPr>
        <w:t>增加</w:t>
      </w:r>
      <w:r>
        <w:rPr>
          <w:rFonts w:hint="eastAsia" w:ascii="仿宋" w:hAnsi="仿宋" w:eastAsia="仿宋"/>
          <w:sz w:val="32"/>
          <w:szCs w:val="32"/>
        </w:rPr>
        <w:t>，回原籍与省外就业的学生较少。（表</w:t>
      </w:r>
      <w:r>
        <w:rPr>
          <w:rFonts w:ascii="仿宋" w:hAnsi="仿宋" w:eastAsia="仿宋"/>
          <w:sz w:val="32"/>
          <w:szCs w:val="32"/>
        </w:rPr>
        <w:t xml:space="preserve">1-5 </w:t>
      </w:r>
      <w:r>
        <w:rPr>
          <w:rFonts w:hint="eastAsia" w:ascii="仿宋" w:hAnsi="仿宋" w:eastAsia="仿宋"/>
          <w:sz w:val="32"/>
          <w:szCs w:val="32"/>
        </w:rPr>
        <w:t>毕业生就业地域分布）</w:t>
      </w:r>
      <w:r>
        <w:rPr>
          <w:rFonts w:hint="eastAsia" w:ascii="宋体" w:hAnsi="宋体"/>
          <w:sz w:val="32"/>
          <w:szCs w:val="32"/>
        </w:rPr>
        <w:t>。</w:t>
      </w:r>
    </w:p>
    <w:p>
      <w:pPr>
        <w:spacing w:before="156" w:beforeLines="50" w:after="156" w:afterLines="50" w:line="560" w:lineRule="exact"/>
        <w:ind w:firstLine="2509" w:firstLineChars="1190"/>
        <w:rPr>
          <w:rFonts w:ascii="宋体"/>
          <w:color w:val="000000"/>
          <w:sz w:val="32"/>
          <w:szCs w:val="32"/>
        </w:rPr>
      </w:pPr>
      <w:r>
        <w:rPr>
          <w:rFonts w:hint="eastAsia" w:ascii="宋体" w:hAnsi="宋体"/>
          <w:b/>
          <w:szCs w:val="21"/>
        </w:rPr>
        <w:t>表</w:t>
      </w:r>
      <w:r>
        <w:rPr>
          <w:rFonts w:ascii="宋体" w:hAnsi="宋体"/>
          <w:b/>
          <w:szCs w:val="21"/>
        </w:rPr>
        <w:t>1</w:t>
      </w:r>
      <w:r>
        <w:rPr>
          <w:rFonts w:ascii="宋体"/>
          <w:b/>
          <w:szCs w:val="21"/>
        </w:rPr>
        <w:t>-</w:t>
      </w:r>
      <w:r>
        <w:rPr>
          <w:rFonts w:ascii="宋体" w:hAnsi="宋体"/>
          <w:b/>
          <w:szCs w:val="21"/>
        </w:rPr>
        <w:t xml:space="preserve">5   </w:t>
      </w:r>
      <w:r>
        <w:rPr>
          <w:rFonts w:hint="eastAsia" w:ascii="宋体" w:hAnsi="宋体"/>
          <w:b/>
          <w:szCs w:val="21"/>
        </w:rPr>
        <w:t>毕业生就</w:t>
      </w:r>
      <w:r>
        <w:rPr>
          <w:rFonts w:hint="eastAsia" w:ascii="宋体" w:hAnsi="宋体"/>
          <w:b/>
          <w:color w:val="000000"/>
          <w:szCs w:val="21"/>
        </w:rPr>
        <w:t>业地域分布</w:t>
      </w:r>
    </w:p>
    <w:tbl>
      <w:tblPr>
        <w:tblStyle w:val="13"/>
        <w:tblW w:w="823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0"/>
        <w:gridCol w:w="1811"/>
        <w:gridCol w:w="2450"/>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000000" w:fill="92CDDC"/>
            <w:noWrap/>
            <w:vAlign w:val="bottom"/>
          </w:tcPr>
          <w:p>
            <w:pPr>
              <w:widowControl/>
              <w:jc w:val="center"/>
              <w:rPr>
                <w:rFonts w:ascii="宋体" w:hAnsi="宋体" w:cs="Calibri"/>
                <w:b/>
                <w:bCs/>
                <w:color w:val="000000"/>
                <w:kern w:val="0"/>
                <w:sz w:val="24"/>
                <w:szCs w:val="24"/>
              </w:rPr>
            </w:pPr>
            <w:r>
              <w:rPr>
                <w:rFonts w:hint="eastAsia" w:ascii="宋体" w:hAnsi="宋体" w:cs="Calibri"/>
                <w:b/>
                <w:bCs/>
                <w:color w:val="000000"/>
                <w:kern w:val="0"/>
                <w:sz w:val="24"/>
                <w:szCs w:val="24"/>
              </w:rPr>
              <w:t>地域</w:t>
            </w:r>
          </w:p>
        </w:tc>
        <w:tc>
          <w:tcPr>
            <w:tcW w:w="1811" w:type="dxa"/>
            <w:shd w:val="clear" w:color="000000" w:fill="92CDDC"/>
            <w:noWrap/>
            <w:vAlign w:val="bottom"/>
          </w:tcPr>
          <w:p>
            <w:pPr>
              <w:widowControl/>
              <w:jc w:val="center"/>
              <w:rPr>
                <w:rFonts w:ascii="宋体" w:hAnsi="宋体" w:cs="Calibri"/>
                <w:b/>
                <w:bCs/>
                <w:color w:val="000000"/>
                <w:kern w:val="0"/>
                <w:sz w:val="24"/>
                <w:szCs w:val="24"/>
              </w:rPr>
            </w:pPr>
            <w:r>
              <w:rPr>
                <w:rFonts w:hint="eastAsia" w:ascii="宋体" w:hAnsi="宋体" w:cs="Calibri"/>
                <w:b/>
                <w:bCs/>
                <w:color w:val="000000"/>
                <w:kern w:val="0"/>
                <w:sz w:val="24"/>
                <w:szCs w:val="24"/>
              </w:rPr>
              <w:t>就业人数</w:t>
            </w:r>
          </w:p>
        </w:tc>
        <w:tc>
          <w:tcPr>
            <w:tcW w:w="2450" w:type="dxa"/>
            <w:shd w:val="clear" w:color="000000" w:fill="92CDDC"/>
            <w:noWrap/>
            <w:vAlign w:val="bottom"/>
          </w:tcPr>
          <w:p>
            <w:pPr>
              <w:widowControl/>
              <w:jc w:val="center"/>
              <w:rPr>
                <w:rFonts w:ascii="宋体" w:hAnsi="宋体" w:cs="Calibri"/>
                <w:b/>
                <w:bCs/>
                <w:color w:val="000000"/>
                <w:kern w:val="0"/>
                <w:sz w:val="24"/>
                <w:szCs w:val="24"/>
              </w:rPr>
            </w:pPr>
            <w:r>
              <w:rPr>
                <w:rFonts w:hint="eastAsia" w:ascii="宋体" w:hAnsi="宋体" w:cs="Calibri"/>
                <w:b/>
                <w:bCs/>
                <w:color w:val="000000"/>
                <w:kern w:val="0"/>
                <w:sz w:val="24"/>
                <w:szCs w:val="24"/>
              </w:rPr>
              <w:t>比例%</w:t>
            </w:r>
          </w:p>
        </w:tc>
        <w:tc>
          <w:tcPr>
            <w:tcW w:w="1496" w:type="dxa"/>
            <w:shd w:val="clear" w:color="000000" w:fill="92CDDC"/>
            <w:noWrap/>
            <w:vAlign w:val="bottom"/>
          </w:tcPr>
          <w:p>
            <w:pPr>
              <w:widowControl/>
              <w:jc w:val="center"/>
              <w:rPr>
                <w:rFonts w:cs="Calibri"/>
                <w:b/>
                <w:bCs/>
                <w:color w:val="000000"/>
                <w:kern w:val="0"/>
                <w:sz w:val="24"/>
                <w:szCs w:val="24"/>
              </w:rPr>
            </w:pPr>
            <w:r>
              <w:rPr>
                <w:rFonts w:cs="Calibri"/>
                <w:b/>
                <w:bCs/>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鄂尔多斯市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151</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45.07%</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呼和浩特市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64</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19.10%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巴彦淖尔市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36</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10.75%</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包头市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14</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4.18%</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赤峰市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13</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3.88%</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通辽市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7</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2.09%</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乌海市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乌兰察布市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呼伦贝尔市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锡林郭勒盟</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河南省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1.19%</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江西省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1.19%</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上海市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4</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1.19%</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北京市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天津市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3</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0.90%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河北省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湖北省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江苏省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山东省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陕西省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兴安盟</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浙江省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2</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安徽省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大连市</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贵州省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ascii="宋体" w:hAnsi="宋体"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黑龙江省</w:t>
            </w:r>
          </w:p>
        </w:tc>
        <w:tc>
          <w:tcPr>
            <w:tcW w:w="1811"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cs="Calibri"/>
                <w:color w:val="000000"/>
                <w:kern w:val="0"/>
                <w:sz w:val="24"/>
                <w:szCs w:val="24"/>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吉林省</w:t>
            </w:r>
          </w:p>
        </w:tc>
        <w:tc>
          <w:tcPr>
            <w:tcW w:w="18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辽宁省</w:t>
            </w:r>
          </w:p>
        </w:tc>
        <w:tc>
          <w:tcPr>
            <w:tcW w:w="18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宁夏回族自治区</w:t>
            </w:r>
          </w:p>
        </w:tc>
        <w:tc>
          <w:tcPr>
            <w:tcW w:w="18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山西省</w:t>
            </w:r>
          </w:p>
        </w:tc>
        <w:tc>
          <w:tcPr>
            <w:tcW w:w="18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248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四川省</w:t>
            </w:r>
          </w:p>
        </w:tc>
        <w:tc>
          <w:tcPr>
            <w:tcW w:w="1811"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45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0.30%</w:t>
            </w:r>
          </w:p>
        </w:tc>
        <w:tc>
          <w:tcPr>
            <w:tcW w:w="1496" w:type="dxa"/>
            <w:shd w:val="clear" w:color="auto" w:fill="auto"/>
            <w:noWrap/>
            <w:vAlign w:val="bottom"/>
          </w:tcPr>
          <w:p>
            <w:pPr>
              <w:widowControl/>
              <w:jc w:val="center"/>
              <w:rPr>
                <w:rFonts w:cs="Calibri"/>
                <w:color w:val="000000"/>
                <w:kern w:val="0"/>
                <w:sz w:val="24"/>
                <w:szCs w:val="24"/>
              </w:rPr>
            </w:pPr>
          </w:p>
        </w:tc>
      </w:tr>
    </w:tbl>
    <w:p>
      <w:pPr>
        <w:pStyle w:val="2"/>
        <w:spacing w:before="0" w:after="0"/>
      </w:pPr>
    </w:p>
    <w:p>
      <w:pPr>
        <w:pStyle w:val="2"/>
        <w:spacing w:before="0" w:after="0"/>
        <w:jc w:val="center"/>
        <w:rPr>
          <w:rFonts w:hint="eastAsia"/>
          <w:sz w:val="44"/>
          <w:szCs w:val="44"/>
        </w:rPr>
      </w:pPr>
      <w:bookmarkStart w:id="8" w:name="_Toc18913766"/>
      <w:bookmarkStart w:id="9" w:name="_Toc407024171"/>
    </w:p>
    <w:p>
      <w:pPr>
        <w:pStyle w:val="2"/>
        <w:spacing w:before="0" w:after="0"/>
        <w:jc w:val="center"/>
        <w:rPr>
          <w:rFonts w:hint="eastAsia"/>
          <w:sz w:val="44"/>
          <w:szCs w:val="44"/>
        </w:rPr>
      </w:pPr>
    </w:p>
    <w:p>
      <w:pPr>
        <w:pStyle w:val="2"/>
        <w:spacing w:before="0" w:after="0"/>
        <w:jc w:val="center"/>
        <w:rPr>
          <w:rFonts w:hint="eastAsia"/>
          <w:sz w:val="44"/>
          <w:szCs w:val="44"/>
        </w:rPr>
      </w:pPr>
    </w:p>
    <w:p>
      <w:pPr>
        <w:pStyle w:val="2"/>
        <w:spacing w:before="0" w:after="0"/>
        <w:jc w:val="center"/>
        <w:rPr>
          <w:rFonts w:hint="eastAsia"/>
          <w:sz w:val="44"/>
          <w:szCs w:val="44"/>
        </w:rPr>
      </w:pPr>
    </w:p>
    <w:p>
      <w:pPr>
        <w:pStyle w:val="2"/>
        <w:spacing w:before="0" w:after="0"/>
        <w:jc w:val="center"/>
        <w:rPr>
          <w:rFonts w:hint="eastAsia"/>
          <w:sz w:val="44"/>
          <w:szCs w:val="44"/>
        </w:rPr>
      </w:pPr>
    </w:p>
    <w:p>
      <w:pPr>
        <w:pStyle w:val="2"/>
        <w:spacing w:before="0" w:after="0"/>
        <w:jc w:val="center"/>
        <w:rPr>
          <w:sz w:val="44"/>
          <w:szCs w:val="44"/>
        </w:rPr>
      </w:pPr>
      <w:r>
        <w:rPr>
          <w:rFonts w:hint="eastAsia"/>
          <w:sz w:val="44"/>
          <w:szCs w:val="44"/>
        </w:rPr>
        <w:t>第二部分</w:t>
      </w:r>
      <w:r>
        <w:rPr>
          <w:sz w:val="44"/>
          <w:szCs w:val="44"/>
        </w:rPr>
        <w:t xml:space="preserve"> </w:t>
      </w:r>
      <w:r>
        <w:rPr>
          <w:rFonts w:hint="eastAsia"/>
          <w:sz w:val="44"/>
          <w:szCs w:val="44"/>
        </w:rPr>
        <w:t>毕业生招聘会开展情况</w:t>
      </w:r>
      <w:bookmarkEnd w:id="8"/>
    </w:p>
    <w:p>
      <w:pPr>
        <w:pStyle w:val="3"/>
        <w:spacing w:before="156" w:beforeLines="50" w:after="156" w:afterLines="50"/>
        <w:rPr>
          <w:rFonts w:ascii="黑体" w:hAnsi="黑体" w:eastAsia="黑体"/>
          <w:b w:val="0"/>
          <w:sz w:val="32"/>
          <w:szCs w:val="32"/>
        </w:rPr>
      </w:pPr>
      <w:bookmarkStart w:id="10" w:name="_Toc18913767"/>
      <w:r>
        <w:rPr>
          <w:rFonts w:hint="eastAsia" w:ascii="黑体" w:hAnsi="黑体" w:eastAsia="黑体"/>
          <w:b w:val="0"/>
          <w:sz w:val="32"/>
          <w:szCs w:val="32"/>
        </w:rPr>
        <w:t>一、招聘活动情况</w:t>
      </w:r>
      <w:bookmarkEnd w:id="9"/>
      <w:bookmarkEnd w:id="10"/>
    </w:p>
    <w:p>
      <w:pPr>
        <w:pStyle w:val="11"/>
        <w:spacing w:before="156" w:beforeLines="50" w:beforeAutospacing="0" w:after="156" w:afterLines="50" w:afterAutospacing="0"/>
        <w:ind w:firstLine="480"/>
        <w:rPr>
          <w:rFonts w:ascii="仿宋" w:hAnsi="仿宋" w:eastAsia="仿宋" w:cs="Times New Roman"/>
          <w:kern w:val="2"/>
          <w:sz w:val="32"/>
          <w:szCs w:val="32"/>
        </w:rPr>
      </w:pPr>
      <w:r>
        <w:rPr>
          <w:rFonts w:ascii="仿宋" w:hAnsi="仿宋" w:eastAsia="仿宋"/>
          <w:sz w:val="32"/>
          <w:szCs w:val="32"/>
        </w:rPr>
        <w:t xml:space="preserve"> </w:t>
      </w:r>
      <w:r>
        <w:rPr>
          <w:rFonts w:ascii="仿宋" w:hAnsi="仿宋" w:eastAsia="仿宋" w:cs="Times New Roman"/>
          <w:kern w:val="2"/>
          <w:sz w:val="32"/>
          <w:szCs w:val="32"/>
        </w:rPr>
        <w:t>20</w:t>
      </w:r>
      <w:r>
        <w:rPr>
          <w:rFonts w:hint="eastAsia" w:ascii="仿宋" w:hAnsi="仿宋" w:eastAsia="仿宋" w:cs="Times New Roman"/>
          <w:kern w:val="2"/>
          <w:sz w:val="32"/>
          <w:szCs w:val="32"/>
          <w:lang w:val="en-US" w:eastAsia="zh-CN"/>
        </w:rPr>
        <w:t>20</w:t>
      </w:r>
      <w:r>
        <w:rPr>
          <w:rFonts w:hint="eastAsia" w:ascii="仿宋" w:hAnsi="仿宋" w:eastAsia="仿宋" w:cs="Times New Roman"/>
          <w:kern w:val="2"/>
          <w:sz w:val="32"/>
          <w:szCs w:val="32"/>
        </w:rPr>
        <w:t>年</w:t>
      </w:r>
      <w:r>
        <w:rPr>
          <w:rFonts w:ascii="仿宋" w:hAnsi="仿宋" w:eastAsia="仿宋" w:cs="Times New Roman"/>
          <w:kern w:val="2"/>
          <w:sz w:val="32"/>
          <w:szCs w:val="32"/>
        </w:rPr>
        <w:t>1</w:t>
      </w:r>
      <w:r>
        <w:rPr>
          <w:rFonts w:hint="eastAsia" w:ascii="仿宋" w:hAnsi="仿宋" w:eastAsia="仿宋" w:cs="Times New Roman"/>
          <w:kern w:val="2"/>
          <w:sz w:val="32"/>
          <w:szCs w:val="32"/>
          <w:lang w:val="en-US" w:eastAsia="zh-CN"/>
        </w:rPr>
        <w:t>2</w:t>
      </w:r>
      <w:r>
        <w:rPr>
          <w:rFonts w:hint="eastAsia" w:ascii="仿宋" w:hAnsi="仿宋" w:eastAsia="仿宋" w:cs="Times New Roman"/>
          <w:kern w:val="2"/>
          <w:sz w:val="32"/>
          <w:szCs w:val="32"/>
        </w:rPr>
        <w:t>月至今，我院举办多场校园招聘会，其中大型现场招聘会</w:t>
      </w:r>
      <w:r>
        <w:rPr>
          <w:rFonts w:hint="eastAsia" w:ascii="仿宋" w:hAnsi="仿宋" w:eastAsia="仿宋" w:cs="Times New Roman"/>
          <w:kern w:val="2"/>
          <w:sz w:val="32"/>
          <w:szCs w:val="32"/>
          <w:lang w:val="en-US" w:eastAsia="zh-CN"/>
        </w:rPr>
        <w:t>1</w:t>
      </w:r>
      <w:r>
        <w:rPr>
          <w:rFonts w:hint="eastAsia" w:ascii="仿宋" w:hAnsi="仿宋" w:eastAsia="仿宋" w:cs="Times New Roman"/>
          <w:kern w:val="2"/>
          <w:sz w:val="32"/>
          <w:szCs w:val="32"/>
        </w:rPr>
        <w:t>场，大型网络招聘会</w:t>
      </w:r>
      <w:r>
        <w:rPr>
          <w:rFonts w:hint="eastAsia" w:ascii="仿宋" w:hAnsi="仿宋" w:eastAsia="仿宋" w:cs="Times New Roman"/>
          <w:kern w:val="2"/>
          <w:sz w:val="32"/>
          <w:szCs w:val="32"/>
          <w:lang w:val="en-US" w:eastAsia="zh-CN"/>
        </w:rPr>
        <w:t>1</w:t>
      </w:r>
      <w:r>
        <w:rPr>
          <w:rFonts w:hint="eastAsia" w:ascii="仿宋" w:hAnsi="仿宋" w:eastAsia="仿宋" w:cs="Times New Roman"/>
          <w:kern w:val="2"/>
          <w:sz w:val="32"/>
          <w:szCs w:val="32"/>
        </w:rPr>
        <w:t>场，小型招聘会1场、专场招聘会1</w:t>
      </w:r>
      <w:r>
        <w:rPr>
          <w:rFonts w:hint="eastAsia" w:ascii="仿宋" w:hAnsi="仿宋" w:eastAsia="仿宋" w:cs="Times New Roman"/>
          <w:kern w:val="2"/>
          <w:sz w:val="32"/>
          <w:szCs w:val="32"/>
          <w:lang w:val="en-US" w:eastAsia="zh-CN"/>
        </w:rPr>
        <w:t>8</w:t>
      </w:r>
      <w:r>
        <w:rPr>
          <w:rFonts w:hint="eastAsia" w:ascii="仿宋" w:hAnsi="仿宋" w:eastAsia="仿宋" w:cs="Times New Roman"/>
          <w:kern w:val="2"/>
          <w:sz w:val="32"/>
          <w:szCs w:val="32"/>
        </w:rPr>
        <w:t>场，参会企业共计</w:t>
      </w:r>
      <w:r>
        <w:rPr>
          <w:rFonts w:hint="eastAsia" w:ascii="仿宋" w:hAnsi="仿宋" w:eastAsia="仿宋" w:cs="Times New Roman"/>
          <w:kern w:val="2"/>
          <w:sz w:val="32"/>
          <w:szCs w:val="32"/>
          <w:lang w:val="en-US" w:eastAsia="zh-CN"/>
        </w:rPr>
        <w:t>141</w:t>
      </w:r>
      <w:r>
        <w:rPr>
          <w:rFonts w:hint="eastAsia" w:ascii="仿宋" w:hAnsi="仿宋" w:eastAsia="仿宋" w:cs="Times New Roman"/>
          <w:kern w:val="2"/>
          <w:sz w:val="32"/>
          <w:szCs w:val="32"/>
        </w:rPr>
        <w:t>家。</w:t>
      </w:r>
    </w:p>
    <w:p>
      <w:pPr>
        <w:spacing w:before="156" w:beforeLines="50" w:after="156" w:afterLines="50" w:line="560" w:lineRule="exact"/>
        <w:jc w:val="center"/>
        <w:rPr>
          <w:rFonts w:ascii="黑体" w:hAnsi="黑体" w:eastAsia="黑体"/>
          <w:b/>
          <w:sz w:val="32"/>
          <w:szCs w:val="32"/>
        </w:rPr>
      </w:pPr>
      <w:r>
        <w:rPr>
          <w:rFonts w:hint="eastAsia" w:ascii="黑体" w:hAnsi="黑体" w:eastAsia="黑体"/>
          <w:b/>
          <w:sz w:val="32"/>
          <w:szCs w:val="32"/>
        </w:rPr>
        <w:t>表</w:t>
      </w:r>
      <w:r>
        <w:rPr>
          <w:rFonts w:ascii="黑体" w:hAnsi="黑体" w:eastAsia="黑体"/>
          <w:b/>
          <w:sz w:val="32"/>
          <w:szCs w:val="32"/>
        </w:rPr>
        <w:t>2-1</w:t>
      </w:r>
      <w:r>
        <w:rPr>
          <w:rFonts w:hint="eastAsia" w:ascii="黑体" w:hAnsi="黑体" w:eastAsia="黑体"/>
          <w:b/>
          <w:sz w:val="32"/>
          <w:szCs w:val="32"/>
        </w:rPr>
        <w:t>招聘会情况</w:t>
      </w:r>
    </w:p>
    <w:tbl>
      <w:tblPr>
        <w:tblStyle w:val="13"/>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2009"/>
        <w:gridCol w:w="4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301" w:type="dxa"/>
            <w:shd w:val="clear" w:color="auto" w:fill="8DB3E2"/>
            <w:vAlign w:val="center"/>
          </w:tcPr>
          <w:p>
            <w:pPr>
              <w:widowControl/>
              <w:spacing w:before="50" w:after="50"/>
              <w:jc w:val="center"/>
              <w:rPr>
                <w:rFonts w:ascii="宋体" w:cs="宋体"/>
                <w:b/>
                <w:color w:val="000000"/>
                <w:kern w:val="0"/>
                <w:szCs w:val="21"/>
              </w:rPr>
            </w:pPr>
            <w:r>
              <w:rPr>
                <w:rFonts w:hint="eastAsia" w:ascii="宋体" w:hAnsi="宋体" w:cs="宋体"/>
                <w:b/>
                <w:color w:val="000000"/>
                <w:kern w:val="0"/>
                <w:szCs w:val="21"/>
              </w:rPr>
              <w:t>招聘会类型</w:t>
            </w:r>
          </w:p>
        </w:tc>
        <w:tc>
          <w:tcPr>
            <w:tcW w:w="2009" w:type="dxa"/>
            <w:shd w:val="clear" w:color="auto" w:fill="8DB3E2"/>
            <w:vAlign w:val="center"/>
          </w:tcPr>
          <w:p>
            <w:pPr>
              <w:widowControl/>
              <w:spacing w:before="50" w:after="50"/>
              <w:jc w:val="center"/>
              <w:rPr>
                <w:rFonts w:ascii="宋体" w:cs="宋体"/>
                <w:b/>
                <w:color w:val="000000"/>
                <w:kern w:val="0"/>
                <w:szCs w:val="21"/>
              </w:rPr>
            </w:pPr>
            <w:r>
              <w:rPr>
                <w:rFonts w:hint="eastAsia" w:ascii="宋体" w:hAnsi="宋体" w:cs="宋体"/>
                <w:b/>
                <w:color w:val="000000"/>
                <w:kern w:val="0"/>
                <w:szCs w:val="21"/>
              </w:rPr>
              <w:t>场次</w:t>
            </w:r>
          </w:p>
        </w:tc>
        <w:tc>
          <w:tcPr>
            <w:tcW w:w="4141" w:type="dxa"/>
            <w:shd w:val="clear" w:color="auto" w:fill="8DB3E2"/>
            <w:vAlign w:val="center"/>
          </w:tcPr>
          <w:p>
            <w:pPr>
              <w:widowControl/>
              <w:spacing w:before="50" w:after="50"/>
              <w:ind w:right="480"/>
              <w:jc w:val="center"/>
              <w:rPr>
                <w:rFonts w:ascii="宋体" w:cs="宋体"/>
                <w:b/>
                <w:color w:val="000000"/>
                <w:kern w:val="0"/>
                <w:szCs w:val="21"/>
              </w:rPr>
            </w:pPr>
            <w:r>
              <w:rPr>
                <w:rFonts w:hint="eastAsia" w:ascii="宋体" w:hAnsi="宋体" w:cs="宋体"/>
                <w:b/>
                <w:color w:val="000000"/>
                <w:kern w:val="0"/>
                <w:szCs w:val="21"/>
              </w:rPr>
              <w:t>参会企业数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01"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专场招聘会</w:t>
            </w:r>
          </w:p>
        </w:tc>
        <w:tc>
          <w:tcPr>
            <w:tcW w:w="2009" w:type="dxa"/>
            <w:vAlign w:val="center"/>
          </w:tcPr>
          <w:p>
            <w:pPr>
              <w:widowControl/>
              <w:spacing w:before="50" w:after="50" w:line="24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18</w:t>
            </w:r>
          </w:p>
        </w:tc>
        <w:tc>
          <w:tcPr>
            <w:tcW w:w="4141" w:type="dxa"/>
            <w:vAlign w:val="center"/>
          </w:tcPr>
          <w:p>
            <w:pPr>
              <w:widowControl/>
              <w:spacing w:before="50" w:after="50"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301" w:type="dxa"/>
            <w:shd w:val="clear" w:color="auto" w:fill="D6E3BC"/>
            <w:vAlign w:val="center"/>
          </w:tcPr>
          <w:p>
            <w:pPr>
              <w:widowControl/>
              <w:spacing w:before="50" w:after="50" w:line="240" w:lineRule="exact"/>
              <w:jc w:val="center"/>
              <w:rPr>
                <w:rFonts w:ascii="仿宋" w:hAnsi="仿宋" w:eastAsia="仿宋" w:cs="宋体"/>
                <w:color w:val="000000"/>
                <w:kern w:val="0"/>
                <w:szCs w:val="21"/>
              </w:rPr>
            </w:pPr>
            <w:r>
              <w:rPr>
                <w:rFonts w:hint="eastAsia" w:ascii="仿宋" w:hAnsi="仿宋" w:eastAsia="仿宋" w:cs="宋体"/>
                <w:color w:val="000000"/>
                <w:kern w:val="0"/>
                <w:szCs w:val="21"/>
              </w:rPr>
              <w:t>大型</w:t>
            </w:r>
            <w:r>
              <w:rPr>
                <w:rFonts w:hint="eastAsia" w:ascii="仿宋" w:hAnsi="仿宋" w:eastAsia="仿宋" w:cs="宋体"/>
                <w:color w:val="000000"/>
                <w:kern w:val="0"/>
                <w:szCs w:val="21"/>
                <w:lang w:val="en-US" w:eastAsia="zh-CN"/>
              </w:rPr>
              <w:t>现场</w:t>
            </w:r>
            <w:r>
              <w:rPr>
                <w:rFonts w:hint="eastAsia" w:ascii="仿宋" w:hAnsi="仿宋" w:eastAsia="仿宋" w:cs="宋体"/>
                <w:color w:val="000000"/>
                <w:kern w:val="0"/>
                <w:szCs w:val="21"/>
              </w:rPr>
              <w:t>招聘会</w:t>
            </w:r>
          </w:p>
        </w:tc>
        <w:tc>
          <w:tcPr>
            <w:tcW w:w="2009" w:type="dxa"/>
            <w:vAlign w:val="center"/>
          </w:tcPr>
          <w:p>
            <w:pPr>
              <w:widowControl/>
              <w:spacing w:before="50" w:after="50" w:line="240" w:lineRule="exact"/>
              <w:jc w:val="center"/>
              <w:rPr>
                <w:rFonts w:hint="eastAsia" w:ascii="仿宋" w:hAnsi="仿宋" w:eastAsia="仿宋" w:cs="宋体"/>
                <w:color w:val="000000"/>
                <w:kern w:val="0"/>
                <w:szCs w:val="21"/>
                <w:lang w:eastAsia="zh-CN"/>
              </w:rPr>
            </w:pPr>
            <w:r>
              <w:rPr>
                <w:rFonts w:hint="eastAsia" w:ascii="仿宋" w:hAnsi="仿宋" w:eastAsia="仿宋" w:cs="宋体"/>
                <w:color w:val="000000"/>
                <w:kern w:val="0"/>
                <w:szCs w:val="21"/>
                <w:lang w:val="en-US" w:eastAsia="zh-CN"/>
              </w:rPr>
              <w:t>1</w:t>
            </w:r>
          </w:p>
        </w:tc>
        <w:tc>
          <w:tcPr>
            <w:tcW w:w="4141" w:type="dxa"/>
            <w:vAlign w:val="center"/>
          </w:tcPr>
          <w:p>
            <w:pPr>
              <w:widowControl/>
              <w:spacing w:before="50" w:after="50"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2301" w:type="dxa"/>
            <w:shd w:val="clear" w:color="auto" w:fill="D6E3BC"/>
            <w:vAlign w:val="center"/>
          </w:tcPr>
          <w:p>
            <w:pPr>
              <w:widowControl/>
              <w:spacing w:before="50" w:after="50" w:line="240" w:lineRule="exact"/>
              <w:jc w:val="center"/>
              <w:rPr>
                <w:rFonts w:hint="eastAsia" w:ascii="仿宋" w:hAnsi="仿宋" w:eastAsia="仿宋" w:cs="宋体"/>
                <w:color w:val="000000"/>
                <w:kern w:val="0"/>
                <w:szCs w:val="21"/>
              </w:rPr>
            </w:pPr>
            <w:bookmarkStart w:id="11" w:name="_Toc18913768"/>
            <w:bookmarkStart w:id="12" w:name="_Toc407024172"/>
            <w:r>
              <w:rPr>
                <w:rFonts w:hint="eastAsia" w:ascii="仿宋" w:hAnsi="仿宋" w:eastAsia="仿宋" w:cs="宋体"/>
                <w:color w:val="000000"/>
                <w:kern w:val="0"/>
                <w:szCs w:val="21"/>
                <w:lang w:val="en-US" w:eastAsia="zh-CN"/>
              </w:rPr>
              <w:t>网络</w:t>
            </w:r>
            <w:r>
              <w:rPr>
                <w:rFonts w:hint="eastAsia" w:ascii="仿宋" w:hAnsi="仿宋" w:eastAsia="仿宋" w:cs="宋体"/>
                <w:color w:val="000000"/>
                <w:kern w:val="0"/>
                <w:szCs w:val="21"/>
              </w:rPr>
              <w:t>招聘会</w:t>
            </w:r>
          </w:p>
        </w:tc>
        <w:tc>
          <w:tcPr>
            <w:tcW w:w="2009" w:type="dxa"/>
            <w:vAlign w:val="center"/>
          </w:tcPr>
          <w:p>
            <w:pPr>
              <w:widowControl/>
              <w:spacing w:before="50" w:after="50" w:line="240" w:lineRule="exact"/>
              <w:jc w:val="center"/>
              <w:rPr>
                <w:rFonts w:hint="default" w:ascii="仿宋" w:hAnsi="仿宋" w:eastAsia="仿宋" w:cs="宋体"/>
                <w:color w:val="000000"/>
                <w:kern w:val="0"/>
                <w:szCs w:val="21"/>
                <w:lang w:val="en-US" w:eastAsia="zh-CN"/>
              </w:rPr>
            </w:pPr>
            <w:r>
              <w:rPr>
                <w:rFonts w:hint="eastAsia" w:ascii="仿宋" w:hAnsi="仿宋" w:eastAsia="仿宋" w:cs="宋体"/>
                <w:color w:val="000000"/>
                <w:kern w:val="0"/>
                <w:szCs w:val="21"/>
                <w:lang w:val="en-US" w:eastAsia="zh-CN"/>
              </w:rPr>
              <w:t>5</w:t>
            </w:r>
          </w:p>
        </w:tc>
        <w:tc>
          <w:tcPr>
            <w:tcW w:w="4141" w:type="dxa"/>
            <w:vAlign w:val="center"/>
          </w:tcPr>
          <w:p>
            <w:pPr>
              <w:widowControl/>
              <w:spacing w:before="50" w:after="50" w:line="240" w:lineRule="exact"/>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33</w:t>
            </w:r>
          </w:p>
        </w:tc>
      </w:tr>
    </w:tbl>
    <w:p>
      <w:pPr>
        <w:pStyle w:val="3"/>
        <w:spacing w:before="156" w:beforeLines="50" w:after="156" w:afterLines="50"/>
        <w:rPr>
          <w:rFonts w:ascii="黑体" w:hAnsi="黑体" w:eastAsia="黑体"/>
          <w:b w:val="0"/>
          <w:sz w:val="32"/>
          <w:szCs w:val="32"/>
        </w:rPr>
      </w:pPr>
      <w:r>
        <w:rPr>
          <w:rFonts w:hint="eastAsia" w:ascii="黑体" w:hAnsi="黑体" w:eastAsia="黑体"/>
          <w:b w:val="0"/>
          <w:sz w:val="32"/>
          <w:szCs w:val="32"/>
        </w:rPr>
        <w:t>二、招聘单位情况</w:t>
      </w:r>
      <w:bookmarkEnd w:id="11"/>
      <w:bookmarkEnd w:id="12"/>
    </w:p>
    <w:p>
      <w:pPr>
        <w:ind w:firstLine="640" w:firstLineChars="200"/>
        <w:rPr>
          <w:rFonts w:hint="eastAsia" w:ascii="仿宋" w:hAnsi="仿宋" w:eastAsia="仿宋"/>
          <w:sz w:val="32"/>
          <w:szCs w:val="32"/>
          <w:lang w:eastAsia="zh-CN"/>
        </w:rPr>
      </w:pPr>
      <w:r>
        <w:rPr>
          <w:rFonts w:hint="eastAsia" w:ascii="仿宋" w:hAnsi="仿宋" w:eastAsia="仿宋"/>
          <w:sz w:val="32"/>
          <w:szCs w:val="32"/>
        </w:rPr>
        <w:t>为深入贯彻落实自治区及我市稳就业决策部署，加强校企合作，做好高校毕业生就业工作，</w:t>
      </w:r>
      <w:r>
        <w:rPr>
          <w:rFonts w:hint="eastAsia" w:ascii="仿宋" w:hAnsi="仿宋" w:eastAsia="仿宋"/>
          <w:sz w:val="32"/>
          <w:szCs w:val="32"/>
          <w:lang w:val="en-US" w:eastAsia="zh-CN"/>
        </w:rPr>
        <w:t>2020年</w:t>
      </w:r>
      <w:r>
        <w:rPr>
          <w:rFonts w:hint="eastAsia" w:ascii="仿宋" w:hAnsi="仿宋" w:eastAsia="仿宋"/>
          <w:sz w:val="32"/>
          <w:szCs w:val="32"/>
        </w:rPr>
        <w:t>12月15日，我院与市人力资源和社会保障局联合主办，由市人力资源公共服务中心承办的鄂尔多斯生态环境职业学院2021届毕业生校园招聘会在图文信息中心二楼举行</w:t>
      </w:r>
      <w:r>
        <w:rPr>
          <w:rFonts w:hint="eastAsia" w:ascii="仿宋" w:hAnsi="仿宋" w:eastAsia="仿宋"/>
          <w:sz w:val="32"/>
          <w:szCs w:val="32"/>
          <w:lang w:eastAsia="zh-CN"/>
        </w:rPr>
        <w:t>。</w:t>
      </w:r>
    </w:p>
    <w:p>
      <w:pPr>
        <w:ind w:firstLine="640" w:firstLineChars="200"/>
        <w:rPr>
          <w:rFonts w:ascii="仿宋" w:hAnsi="仿宋" w:eastAsia="仿宋"/>
          <w:sz w:val="32"/>
          <w:szCs w:val="32"/>
        </w:rPr>
      </w:pPr>
      <w:r>
        <w:rPr>
          <w:rFonts w:hint="eastAsia" w:ascii="仿宋" w:hAnsi="仿宋" w:eastAsia="仿宋"/>
          <w:sz w:val="32"/>
          <w:szCs w:val="32"/>
        </w:rPr>
        <w:t>经过前期大力宣传、组织，本次招聘会共吸引了90家企业参会，其中包括鄂尔多斯市源盛光电有限责任公司、鄂尔多斯市日兴文化发展有限责任公司、鄂尔多斯市云之商信息科技有限公司、达拉特旗优然牧业有限责任公司、新希望六和股份有限公司、内蒙古鄂尔多斯电力冶金集团股份有限公司等多家知名企业。参会企业共计提供了2000多个就业岗位，我院近600名毕业生参加了本次招聘会。</w:t>
      </w:r>
    </w:p>
    <w:p>
      <w:pPr>
        <w:spacing w:line="520" w:lineRule="exact"/>
        <w:jc w:val="center"/>
        <w:rPr>
          <w:rFonts w:ascii="黑体" w:hAnsi="黑体" w:eastAsia="黑体"/>
          <w:b/>
          <w:sz w:val="32"/>
          <w:szCs w:val="32"/>
        </w:rPr>
      </w:pPr>
      <w:r>
        <w:rPr>
          <w:rFonts w:hint="eastAsia" w:ascii="黑体" w:hAnsi="黑体" w:eastAsia="黑体"/>
          <w:b/>
          <w:sz w:val="32"/>
          <w:szCs w:val="32"/>
        </w:rPr>
        <w:t>表</w:t>
      </w:r>
      <w:r>
        <w:rPr>
          <w:rFonts w:ascii="黑体" w:hAnsi="黑体" w:eastAsia="黑体"/>
          <w:b/>
          <w:sz w:val="32"/>
          <w:szCs w:val="32"/>
        </w:rPr>
        <w:t>2-</w:t>
      </w:r>
      <w:r>
        <w:rPr>
          <w:rFonts w:hint="eastAsia" w:ascii="黑体" w:hAnsi="黑体" w:eastAsia="黑体"/>
          <w:b/>
          <w:sz w:val="32"/>
          <w:szCs w:val="32"/>
        </w:rPr>
        <w:t>2招聘单位性质</w:t>
      </w:r>
      <w:r>
        <w:rPr>
          <w:rFonts w:hint="eastAsia" w:ascii="黑体" w:hAnsi="黑体" w:eastAsia="黑体"/>
          <w:b/>
          <w:color w:val="000000"/>
          <w:sz w:val="32"/>
          <w:szCs w:val="32"/>
        </w:rPr>
        <w:t>分布</w:t>
      </w:r>
    </w:p>
    <w:tbl>
      <w:tblPr>
        <w:tblStyle w:val="1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3"/>
        <w:gridCol w:w="1717"/>
        <w:gridCol w:w="1748"/>
        <w:gridCol w:w="3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710" w:type="dxa"/>
            <w:gridSpan w:val="2"/>
            <w:shd w:val="clear" w:color="auto" w:fill="8DB3E2"/>
          </w:tcPr>
          <w:p>
            <w:pPr>
              <w:widowControl/>
              <w:spacing w:before="156" w:beforeLines="50" w:after="156" w:afterLines="50" w:line="560" w:lineRule="exact"/>
              <w:jc w:val="center"/>
              <w:rPr>
                <w:rFonts w:ascii="宋体" w:cs="宋体"/>
                <w:b/>
                <w:color w:val="000000"/>
                <w:kern w:val="0"/>
                <w:sz w:val="20"/>
                <w:szCs w:val="21"/>
              </w:rPr>
            </w:pPr>
            <w:r>
              <w:rPr>
                <w:rFonts w:hint="eastAsia" w:ascii="宋体" w:hAnsi="宋体" w:cs="宋体"/>
                <w:b/>
                <w:color w:val="000000"/>
                <w:kern w:val="0"/>
                <w:szCs w:val="21"/>
              </w:rPr>
              <w:t>招聘单位性质</w:t>
            </w:r>
          </w:p>
        </w:tc>
        <w:tc>
          <w:tcPr>
            <w:tcW w:w="1748" w:type="dxa"/>
            <w:shd w:val="clear" w:color="auto" w:fill="8DB3E2"/>
          </w:tcPr>
          <w:p>
            <w:pPr>
              <w:widowControl/>
              <w:spacing w:before="156" w:beforeLines="50" w:after="156" w:afterLines="50" w:line="560" w:lineRule="exact"/>
              <w:jc w:val="center"/>
              <w:rPr>
                <w:rFonts w:ascii="宋体" w:cs="宋体"/>
                <w:b/>
                <w:color w:val="000000"/>
                <w:kern w:val="0"/>
                <w:szCs w:val="21"/>
              </w:rPr>
            </w:pPr>
            <w:r>
              <w:rPr>
                <w:rFonts w:hint="eastAsia" w:ascii="宋体" w:hAnsi="宋体" w:cs="宋体"/>
                <w:b/>
                <w:color w:val="000000"/>
                <w:kern w:val="0"/>
                <w:szCs w:val="21"/>
              </w:rPr>
              <w:t>数量</w:t>
            </w:r>
          </w:p>
        </w:tc>
        <w:tc>
          <w:tcPr>
            <w:tcW w:w="3439" w:type="dxa"/>
            <w:shd w:val="clear" w:color="auto" w:fill="8DB3E2"/>
          </w:tcPr>
          <w:p>
            <w:pPr>
              <w:widowControl/>
              <w:spacing w:before="156" w:beforeLines="50" w:after="156" w:afterLines="50" w:line="560" w:lineRule="exact"/>
              <w:ind w:right="480" w:firstLine="573" w:firstLineChars="272"/>
              <w:jc w:val="center"/>
              <w:rPr>
                <w:rFonts w:ascii="宋体" w:cs="宋体"/>
                <w:b/>
                <w:color w:val="000000"/>
                <w:kern w:val="0"/>
                <w:szCs w:val="21"/>
              </w:rPr>
            </w:pPr>
            <w:r>
              <w:rPr>
                <w:rFonts w:hint="eastAsia" w:ascii="宋体" w:hAnsi="宋体" w:cs="宋体"/>
                <w:b/>
                <w:color w:val="000000"/>
                <w:kern w:val="0"/>
                <w:szCs w:val="21"/>
              </w:rPr>
              <w:t>占招聘单位比例（</w:t>
            </w:r>
            <w:r>
              <w:rPr>
                <w:rFonts w:ascii="宋体" w:hAnsi="宋体" w:cs="宋体"/>
                <w:b/>
                <w:color w:val="000000"/>
                <w:kern w:val="0"/>
                <w:szCs w:val="21"/>
              </w:rPr>
              <w:t>%</w:t>
            </w:r>
            <w:r>
              <w:rPr>
                <w:rFonts w:hint="eastAsia" w:ascii="宋体" w:hAnsi="宋体" w:cs="宋体"/>
                <w:b/>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993" w:type="dxa"/>
            <w:vMerge w:val="restart"/>
            <w:shd w:val="clear" w:color="auto" w:fill="D6E3BC"/>
            <w:vAlign w:val="center"/>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企业</w:t>
            </w:r>
          </w:p>
        </w:tc>
        <w:tc>
          <w:tcPr>
            <w:tcW w:w="1717" w:type="dxa"/>
            <w:vAlign w:val="center"/>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大型企业</w:t>
            </w:r>
          </w:p>
        </w:tc>
        <w:tc>
          <w:tcPr>
            <w:tcW w:w="1748" w:type="dxa"/>
            <w:vAlign w:val="center"/>
          </w:tcPr>
          <w:p>
            <w:pPr>
              <w:widowControl/>
              <w:spacing w:before="156" w:beforeLines="50" w:after="156" w:afterLines="50" w:line="240" w:lineRule="exact"/>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17</w:t>
            </w:r>
          </w:p>
        </w:tc>
        <w:tc>
          <w:tcPr>
            <w:tcW w:w="3439" w:type="dxa"/>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lang w:val="en-US" w:eastAsia="zh-CN"/>
              </w:rPr>
              <w:t>12</w:t>
            </w:r>
            <w:r>
              <w:rPr>
                <w:rFonts w:ascii="宋体" w:hAnsi="宋体" w:cs="宋体"/>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993" w:type="dxa"/>
            <w:vMerge w:val="continue"/>
            <w:shd w:val="clear" w:color="auto" w:fill="D6E3BC"/>
            <w:vAlign w:val="center"/>
          </w:tcPr>
          <w:p>
            <w:pPr>
              <w:widowControl/>
              <w:spacing w:before="156" w:beforeLines="50" w:after="156" w:afterLines="50" w:line="240" w:lineRule="exact"/>
              <w:jc w:val="center"/>
              <w:rPr>
                <w:rFonts w:ascii="宋体" w:hAnsi="宋体" w:cs="宋体"/>
                <w:color w:val="000000"/>
                <w:kern w:val="0"/>
                <w:szCs w:val="21"/>
              </w:rPr>
            </w:pPr>
          </w:p>
        </w:tc>
        <w:tc>
          <w:tcPr>
            <w:tcW w:w="1717" w:type="dxa"/>
            <w:vAlign w:val="center"/>
          </w:tcPr>
          <w:p>
            <w:pPr>
              <w:widowControl/>
              <w:spacing w:before="156" w:beforeLines="50" w:after="156" w:afterLines="50" w:line="240" w:lineRule="exact"/>
              <w:jc w:val="center"/>
              <w:rPr>
                <w:rFonts w:ascii="宋体" w:hAnsi="宋体" w:cs="宋体"/>
                <w:color w:val="000000"/>
                <w:kern w:val="0"/>
                <w:szCs w:val="21"/>
              </w:rPr>
            </w:pPr>
            <w:r>
              <w:rPr>
                <w:rFonts w:hint="eastAsia" w:ascii="宋体" w:hAnsi="宋体" w:cs="宋体"/>
                <w:color w:val="000000"/>
                <w:kern w:val="0"/>
                <w:szCs w:val="21"/>
              </w:rPr>
              <w:t>中小型企业</w:t>
            </w:r>
          </w:p>
        </w:tc>
        <w:tc>
          <w:tcPr>
            <w:tcW w:w="1748" w:type="dxa"/>
            <w:vAlign w:val="center"/>
          </w:tcPr>
          <w:p>
            <w:pPr>
              <w:widowControl/>
              <w:spacing w:before="156" w:beforeLines="50" w:after="156" w:afterLines="50" w:line="240" w:lineRule="exact"/>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24</w:t>
            </w:r>
          </w:p>
        </w:tc>
        <w:tc>
          <w:tcPr>
            <w:tcW w:w="3439" w:type="dxa"/>
          </w:tcPr>
          <w:p>
            <w:pPr>
              <w:widowControl/>
              <w:spacing w:before="156" w:beforeLines="50" w:after="156" w:afterLines="50" w:line="240" w:lineRule="exact"/>
              <w:jc w:val="center"/>
              <w:rPr>
                <w:rFonts w:ascii="仿宋" w:hAnsi="仿宋" w:eastAsia="仿宋" w:cs="宋体"/>
                <w:color w:val="000000"/>
                <w:kern w:val="0"/>
                <w:szCs w:val="21"/>
              </w:rPr>
            </w:pPr>
            <w:r>
              <w:rPr>
                <w:rFonts w:hint="eastAsia" w:ascii="宋体" w:hAnsi="宋体" w:cs="宋体"/>
                <w:color w:val="000000"/>
                <w:kern w:val="0"/>
                <w:szCs w:val="21"/>
                <w:lang w:val="en-US" w:eastAsia="zh-CN"/>
              </w:rPr>
              <w:t>88</w:t>
            </w:r>
            <w:r>
              <w:rPr>
                <w:rFonts w:hint="eastAsia" w:ascii="宋体" w:hAnsi="宋体" w:cs="宋体"/>
                <w:color w:val="000000"/>
                <w:kern w:val="0"/>
                <w:szCs w:val="21"/>
              </w:rPr>
              <w:t>%</w:t>
            </w:r>
          </w:p>
        </w:tc>
      </w:tr>
    </w:tbl>
    <w:p>
      <w:pPr>
        <w:spacing w:before="312" w:beforeLines="100" w:after="156" w:afterLines="50" w:line="500" w:lineRule="exact"/>
        <w:jc w:val="left"/>
        <w:rPr>
          <w:rFonts w:ascii="仿宋" w:hAnsi="仿宋" w:eastAsia="仿宋"/>
          <w:color w:val="000000"/>
          <w:sz w:val="32"/>
          <w:szCs w:val="32"/>
        </w:rPr>
      </w:pPr>
    </w:p>
    <w:p>
      <w:pPr>
        <w:spacing w:before="312" w:beforeLines="100" w:after="156" w:afterLines="50" w:line="500" w:lineRule="exact"/>
        <w:ind w:firstLine="640" w:firstLineChars="200"/>
        <w:jc w:val="left"/>
        <w:rPr>
          <w:rFonts w:ascii="仿宋" w:hAnsi="仿宋" w:eastAsia="仿宋"/>
          <w:sz w:val="32"/>
          <w:szCs w:val="32"/>
        </w:rPr>
      </w:pPr>
      <w:r>
        <w:rPr>
          <w:rFonts w:hint="eastAsia" w:ascii="仿宋" w:hAnsi="仿宋" w:eastAsia="仿宋"/>
          <w:sz w:val="32"/>
          <w:szCs w:val="32"/>
        </w:rPr>
        <w:t>从招聘单位性质来看，在中小型企业就业的人数较多，在大型企业就业的人较少，这主要是由于大型企业对应聘者的要求普遍较高，使得部分学生望而却步。</w:t>
      </w:r>
    </w:p>
    <w:p>
      <w:pPr>
        <w:pStyle w:val="11"/>
        <w:spacing w:before="312" w:beforeLines="100" w:beforeAutospacing="0" w:after="312" w:afterLines="100" w:afterAutospacing="0" w:line="500" w:lineRule="exac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参加招聘会的单位主要来自内蒙古，其中鄂尔多斯市、呼和浩特市较多，省外招聘单位较2019年而言有所</w:t>
      </w:r>
      <w:r>
        <w:rPr>
          <w:rFonts w:hint="eastAsia" w:ascii="仿宋" w:hAnsi="仿宋" w:eastAsia="仿宋" w:cs="Times New Roman"/>
          <w:kern w:val="2"/>
          <w:sz w:val="32"/>
          <w:szCs w:val="32"/>
          <w:lang w:val="en-US" w:eastAsia="zh-CN"/>
        </w:rPr>
        <w:t>减少</w:t>
      </w:r>
      <w:r>
        <w:rPr>
          <w:rFonts w:hint="eastAsia" w:ascii="仿宋" w:hAnsi="仿宋" w:eastAsia="仿宋" w:cs="Times New Roman"/>
          <w:kern w:val="2"/>
          <w:sz w:val="32"/>
          <w:szCs w:val="32"/>
        </w:rPr>
        <w:t>。可以看出毕业生就业意向仍倾向于就近就业。</w:t>
      </w:r>
    </w:p>
    <w:p>
      <w:pPr>
        <w:pStyle w:val="2"/>
        <w:spacing w:line="440" w:lineRule="exact"/>
        <w:ind w:firstLine="1321" w:firstLineChars="299"/>
        <w:rPr>
          <w:sz w:val="44"/>
          <w:szCs w:val="44"/>
        </w:rPr>
      </w:pPr>
      <w:bookmarkStart w:id="13" w:name="_Toc18913769"/>
      <w:r>
        <w:rPr>
          <w:rFonts w:hint="eastAsia"/>
          <w:sz w:val="44"/>
          <w:szCs w:val="44"/>
        </w:rPr>
        <w:t>第三部分就业形势分析与</w:t>
      </w:r>
    </w:p>
    <w:p>
      <w:pPr>
        <w:pStyle w:val="2"/>
        <w:spacing w:line="440" w:lineRule="exact"/>
        <w:ind w:firstLine="2187" w:firstLineChars="495"/>
        <w:rPr>
          <w:sz w:val="44"/>
          <w:szCs w:val="44"/>
        </w:rPr>
      </w:pPr>
      <w:r>
        <w:rPr>
          <w:rFonts w:hint="eastAsia"/>
          <w:sz w:val="44"/>
          <w:szCs w:val="44"/>
        </w:rPr>
        <w:t>就业工作推进措施</w:t>
      </w:r>
      <w:bookmarkEnd w:id="13"/>
    </w:p>
    <w:p>
      <w:pPr>
        <w:pStyle w:val="3"/>
        <w:keepNext w:val="0"/>
        <w:keepLines w:val="0"/>
        <w:pageBreakBefore w:val="0"/>
        <w:widowControl/>
        <w:numPr>
          <w:ilvl w:val="0"/>
          <w:numId w:val="1"/>
        </w:numPr>
        <w:kinsoku/>
        <w:wordWrap/>
        <w:overflowPunct/>
        <w:topLinePunct w:val="0"/>
        <w:autoSpaceDE/>
        <w:autoSpaceDN/>
        <w:bidi w:val="0"/>
        <w:adjustRightInd/>
        <w:spacing w:before="157" w:beforeLines="50" w:beforeAutospacing="0" w:after="157" w:afterLines="50" w:afterAutospacing="0"/>
        <w:textAlignment w:val="auto"/>
      </w:pPr>
      <w:bookmarkStart w:id="14" w:name="_Toc18913770"/>
      <w:r>
        <w:rPr>
          <w:rFonts w:hint="eastAsia" w:ascii="黑体" w:hAnsi="黑体" w:eastAsia="黑体"/>
          <w:sz w:val="32"/>
          <w:szCs w:val="32"/>
        </w:rPr>
        <w:t>就业形势分析</w:t>
      </w:r>
      <w:bookmarkEnd w:id="14"/>
      <w:bookmarkStart w:id="15" w:name="_Toc18913771"/>
    </w:p>
    <w:p>
      <w:pPr>
        <w:pStyle w:val="3"/>
        <w:keepNext w:val="0"/>
        <w:keepLines w:val="0"/>
        <w:pageBreakBefore w:val="0"/>
        <w:widowControl/>
        <w:numPr>
          <w:ilvl w:val="0"/>
          <w:numId w:val="0"/>
        </w:numPr>
        <w:kinsoku/>
        <w:wordWrap/>
        <w:overflowPunct/>
        <w:topLinePunct w:val="0"/>
        <w:autoSpaceDE/>
        <w:autoSpaceDN/>
        <w:bidi w:val="0"/>
        <w:adjustRightInd/>
        <w:spacing w:before="157" w:beforeLines="50" w:beforeAutospacing="0" w:after="157" w:afterLines="50" w:afterAutospacing="0" w:line="560" w:lineRule="exact"/>
        <w:ind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受疫情影响全球的生产制造普遍无法正常运行，作为世界上最大的发展中国家，我国采取了有力的防疫措施，疫情得到较好控制，已经普遍复工复产，随之而来国外的生产订单源源不断涌入我国。   </w:t>
      </w:r>
    </w:p>
    <w:p>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157" w:afterLines="50" w:afterAutospacing="0" w:line="560" w:lineRule="exact"/>
        <w:ind w:left="0" w:right="0"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目前中国制造的商品在国外的订单暴增，主要原因之一是，目前国外的公共卫生事件正朝着更坏的方向发展，由于德尔塔变异株的影响，欧美等国的感染人数进入了新一轮的增长期，其中又以美国最为严重，在这种情况下，国外大部分工厂无法正常开工，而民众只能居家隔离，网购的需求在这一时期变得异常旺盛。而中国作为在公共卫生事件中最早恢复的国家，目前中国国内基本上所有的工厂都已经重新开工，甚至相比公共卫生事件之前，中国工厂的产能还有所提高，依靠着强大的工业产能，中国在过去一年里彻底发挥了自己“世界工厂”的作用，为世界上大部分国家生产各类医疗物资，同时还生产了大量家用电器，电子产品等等，在国外民众网购需求量旺盛的情况下，产能巨大的中国自然成了各国民众网购的首选国家，中国制造的商品订单也因此暴增。因此相关制造行业会大量增加用人需求，2021届毕业生有更多的岗位去选择。</w:t>
      </w:r>
    </w:p>
    <w:p>
      <w:pPr>
        <w:keepNext w:val="0"/>
        <w:keepLines w:val="0"/>
        <w:pageBreakBefore w:val="0"/>
        <w:widowControl/>
        <w:suppressLineNumbers w:val="0"/>
        <w:kinsoku/>
        <w:wordWrap/>
        <w:overflowPunct/>
        <w:topLinePunct w:val="0"/>
        <w:autoSpaceDE/>
        <w:autoSpaceDN/>
        <w:bidi w:val="0"/>
        <w:adjustRightInd/>
        <w:snapToGrid w:val="0"/>
        <w:spacing w:before="157" w:beforeLines="50" w:beforeAutospacing="0" w:after="157" w:afterLines="50" w:afterAutospacing="0" w:line="560" w:lineRule="exact"/>
        <w:ind w:right="0"/>
        <w:jc w:val="both"/>
        <w:textAlignment w:val="auto"/>
        <w:rPr>
          <w:rFonts w:hint="eastAsia" w:ascii="黑体" w:hAnsi="黑体" w:eastAsia="黑体" w:cs="宋体"/>
          <w:b/>
          <w:bCs/>
          <w:kern w:val="0"/>
          <w:sz w:val="32"/>
          <w:szCs w:val="32"/>
          <w:lang w:val="en-US" w:eastAsia="zh-CN" w:bidi="ar-SA"/>
        </w:rPr>
      </w:pPr>
      <w:r>
        <w:rPr>
          <w:rFonts w:hint="eastAsia" w:ascii="黑体" w:hAnsi="黑体" w:eastAsia="黑体" w:cs="宋体"/>
          <w:b/>
          <w:bCs/>
          <w:kern w:val="0"/>
          <w:sz w:val="32"/>
          <w:szCs w:val="32"/>
          <w:lang w:val="en-US" w:eastAsia="zh-CN" w:bidi="ar-SA"/>
        </w:rPr>
        <w:t>二、政府推进就业工作措施</w:t>
      </w:r>
      <w:bookmarkEnd w:id="15"/>
      <w:bookmarkStart w:id="16" w:name="_Toc18913772"/>
    </w:p>
    <w:p>
      <w:pPr>
        <w:ind w:firstLine="640" w:firstLineChars="200"/>
        <w:rPr>
          <w:rFonts w:hint="eastAsia" w:ascii="楷体" w:hAnsi="楷体" w:eastAsia="楷体" w:cs="宋体"/>
          <w:bCs/>
          <w:kern w:val="0"/>
          <w:sz w:val="32"/>
          <w:szCs w:val="32"/>
        </w:rPr>
      </w:pPr>
      <w:r>
        <w:rPr>
          <w:rFonts w:hint="eastAsia" w:ascii="楷体" w:hAnsi="楷体" w:eastAsia="楷体" w:cs="宋体"/>
          <w:bCs/>
          <w:kern w:val="0"/>
          <w:sz w:val="32"/>
          <w:szCs w:val="32"/>
        </w:rPr>
        <w:t>（一）政策扶持带动企业发展</w:t>
      </w:r>
      <w:bookmarkEnd w:id="16"/>
    </w:p>
    <w:p>
      <w:pPr>
        <w:pStyle w:val="11"/>
        <w:keepNext w:val="0"/>
        <w:keepLines w:val="0"/>
        <w:pageBreakBefore w:val="0"/>
        <w:widowControl/>
        <w:kinsoku/>
        <w:wordWrap/>
        <w:overflowPunct/>
        <w:topLinePunct w:val="0"/>
        <w:autoSpaceDE/>
        <w:autoSpaceDN/>
        <w:bidi w:val="0"/>
        <w:adjustRightInd/>
        <w:spacing w:before="157" w:beforeLines="50" w:beforeAutospacing="0" w:after="157" w:afterLines="50" w:afterAutospacing="0" w:line="560" w:lineRule="exact"/>
        <w:ind w:firstLine="640"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鄂尔多斯市属国家规划和打造的十大城市群之ー“呼包鄂”城市群，这里云集了鄂尔多斯集团、奇瑞汽车、伊泰集团、京东方集团等大型企业，全市建成了17个工业园区，每年有1000多亿的工业实体投资，20-30个工业实体项目投入到经济运行中发挥作用，每年新增大量就业岗位，2019年全市实现新增城镇就业2.33万人。</w:t>
      </w:r>
    </w:p>
    <w:p>
      <w:pPr>
        <w:ind w:firstLine="640" w:firstLineChars="200"/>
        <w:rPr>
          <w:rFonts w:ascii="楷体" w:hAnsi="楷体" w:eastAsia="楷体" w:cs="宋体"/>
          <w:bCs/>
          <w:kern w:val="0"/>
          <w:sz w:val="32"/>
          <w:szCs w:val="32"/>
        </w:rPr>
      </w:pPr>
      <w:r>
        <w:rPr>
          <w:rFonts w:hint="eastAsia" w:ascii="楷体" w:hAnsi="楷体" w:eastAsia="楷体" w:cs="宋体"/>
          <w:bCs/>
          <w:kern w:val="0"/>
          <w:sz w:val="32"/>
          <w:szCs w:val="32"/>
        </w:rPr>
        <w:t>(二)依托资源优势，开拓就业新空间</w:t>
      </w:r>
    </w:p>
    <w:p>
      <w:pPr>
        <w:ind w:firstLine="640" w:firstLineChars="200"/>
        <w:rPr>
          <w:rFonts w:ascii="仿宋" w:hAnsi="仿宋" w:eastAsia="仿宋"/>
          <w:sz w:val="32"/>
          <w:szCs w:val="32"/>
        </w:rPr>
      </w:pPr>
      <w:r>
        <w:rPr>
          <w:rFonts w:hint="eastAsia" w:ascii="仿宋" w:hAnsi="仿宋" w:eastAsia="仿宋"/>
          <w:sz w:val="32"/>
          <w:szCs w:val="32"/>
        </w:rPr>
        <w:t>鄂尔多斯市依托境内丰富的旅游资源，着力打造体现草原文化独具北疆特色的旅游观光休闲度假基地，有着培育新兴产业、发展现代服务业的强大优势，触发出强劲的就业带动能力，就业空间大幅拓展。</w:t>
      </w:r>
    </w:p>
    <w:p>
      <w:pPr>
        <w:ind w:firstLine="640" w:firstLineChars="200"/>
        <w:rPr>
          <w:rFonts w:ascii="仿宋" w:hAnsi="仿宋" w:eastAsia="仿宋"/>
          <w:sz w:val="32"/>
          <w:szCs w:val="32"/>
        </w:rPr>
      </w:pPr>
      <w:r>
        <w:rPr>
          <w:rFonts w:hint="eastAsia" w:ascii="仿宋" w:hAnsi="仿宋" w:eastAsia="仿宋"/>
          <w:sz w:val="32"/>
          <w:szCs w:val="32"/>
        </w:rPr>
        <w:t>鄂尔多斯市拥有专门的大学生创业田区，大学生创业园区引进国内各大名校高端人才，对大、中专学生创业进行专门培训指导，并提供创业场所及政策支持，鼓励大学生创业。</w:t>
      </w:r>
    </w:p>
    <w:p>
      <w:pPr>
        <w:pStyle w:val="3"/>
        <w:rPr>
          <w:rFonts w:ascii="黑体" w:hAnsi="黑体" w:eastAsia="黑体"/>
          <w:sz w:val="32"/>
          <w:szCs w:val="32"/>
        </w:rPr>
      </w:pPr>
      <w:bookmarkStart w:id="17" w:name="_Toc18913773"/>
      <w:r>
        <w:rPr>
          <w:rFonts w:hint="eastAsia" w:ascii="黑体" w:hAnsi="黑体" w:eastAsia="黑体"/>
          <w:sz w:val="32"/>
          <w:szCs w:val="32"/>
        </w:rPr>
        <w:t>三、学院推进就业创业工作的主要举措</w:t>
      </w:r>
      <w:bookmarkEnd w:id="17"/>
      <w:bookmarkStart w:id="18" w:name="_Toc18913774"/>
    </w:p>
    <w:p>
      <w:pPr>
        <w:pStyle w:val="3"/>
        <w:rPr>
          <w:rFonts w:ascii="黑体" w:hAnsi="黑体" w:eastAsia="黑体"/>
          <w:sz w:val="32"/>
          <w:szCs w:val="32"/>
        </w:rPr>
      </w:pPr>
      <w:r>
        <w:rPr>
          <w:rFonts w:hint="eastAsia" w:ascii="楷体" w:hAnsi="楷体" w:eastAsia="楷体"/>
          <w:b w:val="0"/>
        </w:rPr>
        <w:t>（一）校企互动、产教互通、学做互生</w:t>
      </w:r>
      <w:bookmarkEnd w:id="18"/>
    </w:p>
    <w:p>
      <w:pPr>
        <w:ind w:firstLine="640" w:firstLineChars="200"/>
        <w:rPr>
          <w:rFonts w:ascii="仿宋" w:hAnsi="仿宋" w:eastAsia="仿宋"/>
          <w:sz w:val="32"/>
          <w:szCs w:val="32"/>
        </w:rPr>
      </w:pPr>
      <w:r>
        <w:rPr>
          <w:rFonts w:hint="eastAsia" w:ascii="仿宋" w:hAnsi="仿宋" w:eastAsia="仿宋"/>
          <w:sz w:val="32"/>
          <w:szCs w:val="32"/>
        </w:rPr>
        <w:t>学院指导学生制定职业规划，依托鄂尔多斯地区得天独厚的资源、产业与政策优势，为毕业生寻找创业与就业通道，按照“校企互动、产教互通、学做互生”的教学理念，根据企业的人才需求，不断拓展实习、实训场所，深化校企合作，先后与神华神东集团、奇瑞汽车集团、鄂尔多斯集团、京东方集团、北控水务集团有限公司、蒙泰集团、光亚云上农场、鄂尔多斯电力集团、鄂尔多斯市伊克昭电力工程有限责任公司、伊泰集团内蒙古晶泰环境科技有限责任公司、内蒙古亿利集团、常州科试集团、鄂尔多斯市众擎劳务服务有限责任公司、鄂尔多斯市文化旅游投资集团、北京广慧金通教育科技有限公司、光亚现代农业发展有限公司、鄂尔多斯市曙光中科云计算技术有限公司等90多家知名企业签订校企合作协议，与鄂尔多斯装备制造基地管委会、鄂尔多斯市园林局等事业单位建立了长期稳定的实训与就业合作关系，建立校外实训基地50余处。2017年由我院牵头成立了鄂尔多斯生态环境职业教育集团，共有理事单位96家，覆盖我市大部分生态环境保护和生态环境建设的行业领域。</w:t>
      </w:r>
    </w:p>
    <w:p>
      <w:pPr>
        <w:pStyle w:val="4"/>
        <w:rPr>
          <w:rFonts w:ascii="楷体" w:hAnsi="楷体" w:eastAsia="楷体"/>
          <w:b w:val="0"/>
        </w:rPr>
      </w:pPr>
      <w:bookmarkStart w:id="19" w:name="_Toc18913775"/>
      <w:r>
        <w:rPr>
          <w:rFonts w:hint="eastAsia" w:ascii="楷体" w:hAnsi="楷体" w:eastAsia="楷体"/>
          <w:b w:val="0"/>
        </w:rPr>
        <w:t>（二）扎实推进就业指导服务</w:t>
      </w:r>
      <w:bookmarkEnd w:id="19"/>
    </w:p>
    <w:p>
      <w:pPr>
        <w:ind w:firstLine="640" w:firstLineChars="200"/>
        <w:jc w:val="left"/>
        <w:rPr>
          <w:rFonts w:ascii="仿宋" w:hAnsi="仿宋" w:eastAsia="仿宋"/>
          <w:sz w:val="32"/>
          <w:szCs w:val="32"/>
        </w:rPr>
      </w:pPr>
      <w:r>
        <w:rPr>
          <w:rFonts w:hint="eastAsia" w:ascii="仿宋" w:hAnsi="仿宋" w:eastAsia="仿宋"/>
          <w:sz w:val="32"/>
          <w:szCs w:val="32"/>
        </w:rPr>
        <w:t>通过开设</w:t>
      </w:r>
      <w:r>
        <w:rPr>
          <w:rFonts w:ascii="仿宋" w:hAnsi="仿宋" w:eastAsia="仿宋"/>
          <w:sz w:val="32"/>
          <w:szCs w:val="32"/>
        </w:rPr>
        <w:t>就业与创业创新相关课程让学生尽早树立职业规划意识。帮助学生做好职业生涯规划</w:t>
      </w:r>
      <w:r>
        <w:rPr>
          <w:rFonts w:hint="eastAsia" w:ascii="仿宋" w:hAnsi="仿宋" w:eastAsia="仿宋"/>
          <w:sz w:val="32"/>
          <w:szCs w:val="32"/>
        </w:rPr>
        <w:t>，</w:t>
      </w:r>
      <w:r>
        <w:rPr>
          <w:rFonts w:ascii="仿宋" w:hAnsi="仿宋" w:eastAsia="仿宋"/>
          <w:sz w:val="32"/>
          <w:szCs w:val="32"/>
        </w:rPr>
        <w:t>树立正确的就业</w:t>
      </w:r>
      <w:r>
        <w:rPr>
          <w:rFonts w:hint="eastAsia" w:ascii="仿宋" w:hAnsi="仿宋" w:eastAsia="仿宋"/>
          <w:sz w:val="32"/>
          <w:szCs w:val="32"/>
        </w:rPr>
        <w:t>观</w:t>
      </w:r>
      <w:r>
        <w:rPr>
          <w:rFonts w:ascii="仿宋" w:hAnsi="仿宋" w:eastAsia="仿宋"/>
          <w:sz w:val="32"/>
          <w:szCs w:val="32"/>
        </w:rPr>
        <w:t>与创业观</w:t>
      </w:r>
      <w:r>
        <w:rPr>
          <w:rFonts w:hint="eastAsia" w:ascii="仿宋" w:hAnsi="仿宋" w:eastAsia="仿宋"/>
          <w:sz w:val="32"/>
          <w:szCs w:val="32"/>
        </w:rPr>
        <w:t>，培养</w:t>
      </w:r>
      <w:r>
        <w:rPr>
          <w:rFonts w:ascii="仿宋" w:hAnsi="仿宋" w:eastAsia="仿宋"/>
          <w:sz w:val="32"/>
          <w:szCs w:val="32"/>
        </w:rPr>
        <w:t>创新</w:t>
      </w:r>
      <w:r>
        <w:rPr>
          <w:rFonts w:hint="eastAsia" w:ascii="仿宋" w:hAnsi="仿宋" w:eastAsia="仿宋"/>
          <w:sz w:val="32"/>
          <w:szCs w:val="32"/>
        </w:rPr>
        <w:t>意识与创新精神</w:t>
      </w:r>
      <w:r>
        <w:rPr>
          <w:rFonts w:ascii="仿宋" w:hAnsi="仿宋" w:eastAsia="仿宋"/>
          <w:sz w:val="32"/>
          <w:szCs w:val="32"/>
        </w:rPr>
        <w:t>。</w:t>
      </w:r>
    </w:p>
    <w:p>
      <w:pPr>
        <w:ind w:firstLine="640" w:firstLineChars="200"/>
        <w:jc w:val="left"/>
        <w:rPr>
          <w:rFonts w:ascii="仿宋" w:hAnsi="仿宋" w:eastAsia="仿宋"/>
          <w:color w:val="000000"/>
          <w:sz w:val="32"/>
          <w:szCs w:val="32"/>
        </w:rPr>
      </w:pPr>
      <w:r>
        <w:rPr>
          <w:rFonts w:ascii="仿宋" w:hAnsi="仿宋" w:eastAsia="仿宋"/>
          <w:color w:val="000000"/>
          <w:sz w:val="32"/>
          <w:szCs w:val="32"/>
        </w:rPr>
        <w:t>组织学生参加实习招聘会。</w:t>
      </w:r>
      <w:r>
        <w:rPr>
          <w:rFonts w:hint="eastAsia" w:ascii="仿宋" w:hAnsi="仿宋" w:eastAsia="仿宋"/>
          <w:color w:val="000000"/>
          <w:sz w:val="32"/>
          <w:szCs w:val="32"/>
        </w:rPr>
        <w:t>招生就业处</w:t>
      </w:r>
      <w:r>
        <w:rPr>
          <w:rFonts w:ascii="仿宋" w:hAnsi="仿宋" w:eastAsia="仿宋"/>
          <w:color w:val="000000"/>
          <w:sz w:val="32"/>
          <w:szCs w:val="32"/>
        </w:rPr>
        <w:t>组织多场</w:t>
      </w:r>
      <w:r>
        <w:rPr>
          <w:rFonts w:hint="eastAsia" w:ascii="仿宋" w:hAnsi="仿宋" w:eastAsia="仿宋"/>
          <w:color w:val="000000"/>
          <w:sz w:val="32"/>
          <w:szCs w:val="32"/>
        </w:rPr>
        <w:t>毕业生</w:t>
      </w:r>
      <w:r>
        <w:rPr>
          <w:rFonts w:ascii="仿宋" w:hAnsi="仿宋" w:eastAsia="仿宋"/>
          <w:color w:val="000000"/>
          <w:sz w:val="32"/>
          <w:szCs w:val="32"/>
        </w:rPr>
        <w:t>招聘会，帮助</w:t>
      </w:r>
      <w:r>
        <w:rPr>
          <w:rFonts w:hint="eastAsia" w:ascii="仿宋" w:hAnsi="仿宋" w:eastAsia="仿宋"/>
          <w:color w:val="000000"/>
          <w:sz w:val="32"/>
          <w:szCs w:val="32"/>
        </w:rPr>
        <w:t>学生</w:t>
      </w:r>
      <w:r>
        <w:rPr>
          <w:rFonts w:ascii="仿宋" w:hAnsi="仿宋" w:eastAsia="仿宋"/>
          <w:color w:val="000000"/>
          <w:sz w:val="32"/>
          <w:szCs w:val="32"/>
        </w:rPr>
        <w:t>寻找实习机会。</w:t>
      </w:r>
      <w:r>
        <w:rPr>
          <w:rFonts w:hint="eastAsia" w:ascii="仿宋" w:hAnsi="仿宋" w:eastAsia="仿宋"/>
          <w:sz w:val="32"/>
          <w:szCs w:val="32"/>
        </w:rPr>
        <w:br w:type="textWrapping"/>
      </w:r>
      <w:r>
        <w:rPr>
          <w:rFonts w:hint="eastAsia" w:ascii="楷体" w:hAnsi="楷体" w:eastAsia="楷体"/>
          <w:bCs/>
          <w:sz w:val="32"/>
          <w:szCs w:val="32"/>
        </w:rPr>
        <w:t>(三)积极开展就业帮扶与就业追踪工作</w:t>
      </w:r>
    </w:p>
    <w:p>
      <w:pPr>
        <w:ind w:firstLine="640" w:firstLineChars="200"/>
        <w:jc w:val="left"/>
        <w:rPr>
          <w:rFonts w:ascii="仿宋" w:hAnsi="仿宋" w:eastAsia="仿宋"/>
          <w:sz w:val="32"/>
          <w:szCs w:val="32"/>
        </w:rPr>
      </w:pPr>
      <w:r>
        <w:rPr>
          <w:rFonts w:hint="eastAsia" w:ascii="仿宋" w:hAnsi="仿宋" w:eastAsia="仿宋"/>
          <w:sz w:val="32"/>
          <w:szCs w:val="32"/>
        </w:rPr>
        <w:t>针对就业困难的学生实行教师与学生的一对一的帮扶措施，帮扶教师组建微信群，在群里推荐招聘信息，并将信息推送给学生，定期了解学生的就业情况，帮助学生筛选就业信息，分析就业形势，通过耐心的沟通缓解学生的就业压力。</w:t>
      </w:r>
    </w:p>
    <w:p>
      <w:pPr>
        <w:pStyle w:val="4"/>
        <w:rPr>
          <w:rFonts w:ascii="楷体" w:hAnsi="楷体" w:eastAsia="楷体"/>
          <w:b w:val="0"/>
        </w:rPr>
      </w:pPr>
      <w:bookmarkStart w:id="20" w:name="_Toc18913776"/>
      <w:r>
        <w:rPr>
          <w:rFonts w:hint="eastAsia" w:ascii="楷体" w:hAnsi="楷体" w:eastAsia="楷体"/>
          <w:b w:val="0"/>
        </w:rPr>
        <w:t>（四）积极推进创新创业工作</w:t>
      </w:r>
      <w:bookmarkEnd w:id="20"/>
    </w:p>
    <w:p>
      <w:pPr>
        <w:pStyle w:val="11"/>
        <w:spacing w:before="312" w:beforeLines="100" w:beforeAutospacing="0" w:after="312" w:afterLines="100" w:afterAutospacing="0" w:line="500" w:lineRule="exact"/>
        <w:ind w:firstLine="640" w:firstLineChars="200"/>
        <w:rPr>
          <w:rFonts w:hint="eastAsia" w:ascii="仿宋" w:hAnsi="仿宋" w:eastAsia="仿宋" w:cs="Times New Roman"/>
          <w:kern w:val="2"/>
          <w:sz w:val="32"/>
          <w:szCs w:val="32"/>
        </w:rPr>
      </w:pPr>
      <w:r>
        <w:rPr>
          <w:rFonts w:hint="eastAsia" w:ascii="仿宋" w:hAnsi="仿宋" w:eastAsia="仿宋" w:cs="Times New Roman"/>
          <w:kern w:val="2"/>
          <w:sz w:val="32"/>
          <w:szCs w:val="32"/>
        </w:rPr>
        <w:t>创新是一个民族进步的灵魂，创业是学生本人有效就业同时也是带动就业的重要途径，我院高度重视并在积极推进创新创业各项工作，学院定期会举办创新创业相关的知识讲座以帮助学生正确认识创新创业，同时鼓励并组织学生参加各种技能大赛来提升创新创业的能力。</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为了搭建大学生创业创新平台，向大学生提供创业创新技术和理论指导，我院实训中心筹建三个创新创业实训室分别是技术创新实训室、商务创新实训室、项目路演实训室，面向全校在校大学生开展职教作品开发和创新创业教育，主攻方向是技术类创新和商业模式创新。</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我院成立了学生创迷（创新创业）社团，为热爱创业创新的学生提供了展示自己的平台。社团2019年3月成立，由34名成员组成，主要是开展创新创业教育，组织培训参加每年的全国互联网＋大学生创新创业大赛的平台和载体。</w:t>
      </w:r>
    </w:p>
    <w:p>
      <w:pPr>
        <w:widowControl/>
        <w:spacing w:before="200" w:line="560" w:lineRule="atLeast"/>
        <w:ind w:firstLine="640" w:firstLineChars="200"/>
        <w:rPr>
          <w:rFonts w:hint="eastAsia" w:ascii="仿宋" w:hAnsi="仿宋" w:eastAsia="仿宋"/>
          <w:sz w:val="32"/>
          <w:szCs w:val="32"/>
        </w:rPr>
      </w:pPr>
      <w:r>
        <w:rPr>
          <w:rFonts w:hint="eastAsia" w:ascii="仿宋" w:hAnsi="仿宋" w:eastAsia="仿宋"/>
          <w:sz w:val="32"/>
          <w:szCs w:val="32"/>
        </w:rPr>
        <w:t>我院成立了祁欣先进制造创新工作室主攻机械设计制造自动化方向，工作室前期给校外单位做数控编程方面的培训，主要工作内容是从事工厂服务培训以提高企业一线技术人员技能，同时给机械加工业相关企业做过工艺规划。工作室设计加工制做转子流量计，给纺织设备制造厂设计制造了皮圈修边机。</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学院投资70万元建成创客空间，占地面积约800平米，形成了以学院主体为依托，以系部专业为特色，以学生创意为引导，以企业支持为保障的运营体系，着力打造集现代化与智能化一体的办公</w:t>
      </w:r>
      <w:r>
        <w:rPr>
          <w:rFonts w:hint="eastAsia" w:ascii="仿宋" w:hAnsi="仿宋" w:eastAsia="仿宋"/>
          <w:color w:val="000000"/>
          <w:sz w:val="32"/>
          <w:szCs w:val="32"/>
        </w:rPr>
        <w:t>场所。</w:t>
      </w:r>
    </w:p>
    <w:p>
      <w:pPr>
        <w:widowControl/>
        <w:spacing w:before="200" w:line="560" w:lineRule="atLeast"/>
        <w:ind w:firstLine="640" w:firstLineChars="200"/>
        <w:rPr>
          <w:rFonts w:ascii="仿宋" w:hAnsi="仿宋" w:eastAsia="仿宋"/>
          <w:sz w:val="32"/>
          <w:szCs w:val="32"/>
        </w:rPr>
      </w:pPr>
      <w:r>
        <w:rPr>
          <w:rFonts w:hint="eastAsia" w:ascii="仿宋" w:hAnsi="仿宋" w:eastAsia="仿宋"/>
          <w:sz w:val="32"/>
          <w:szCs w:val="32"/>
        </w:rPr>
        <w:t>我院会继续通过这些平台为学生提供创新创业指导，举办提升学生创新创业能力的培训与讲座。为了鼓励毕业生创业，我院积极为202</w:t>
      </w:r>
      <w:r>
        <w:rPr>
          <w:rFonts w:hint="eastAsia" w:ascii="仿宋" w:hAnsi="仿宋" w:eastAsia="仿宋"/>
          <w:sz w:val="32"/>
          <w:szCs w:val="32"/>
          <w:lang w:val="en-US" w:eastAsia="zh-CN"/>
        </w:rPr>
        <w:t>1</w:t>
      </w:r>
      <w:r>
        <w:rPr>
          <w:rFonts w:hint="eastAsia" w:ascii="仿宋" w:hAnsi="仿宋" w:eastAsia="仿宋"/>
          <w:sz w:val="32"/>
          <w:szCs w:val="32"/>
        </w:rPr>
        <w:t>届毕业生申请大学生创业补贴，加大对大学生创业项目的扶持力度，为有创业意愿和需求的大学生提供创业咨询和帮带服务。</w:t>
      </w:r>
    </w:p>
    <w:p>
      <w:pPr>
        <w:pStyle w:val="4"/>
        <w:rPr>
          <w:rFonts w:hint="eastAsia" w:ascii="楷体" w:hAnsi="楷体" w:eastAsia="楷体"/>
          <w:b w:val="0"/>
        </w:rPr>
      </w:pPr>
      <w:bookmarkStart w:id="21" w:name="_Toc18913777"/>
    </w:p>
    <w:p>
      <w:pPr>
        <w:pStyle w:val="4"/>
        <w:rPr>
          <w:rFonts w:ascii="楷体" w:hAnsi="楷体" w:eastAsia="楷体"/>
          <w:b w:val="0"/>
        </w:rPr>
      </w:pPr>
      <w:r>
        <w:rPr>
          <w:rFonts w:hint="eastAsia" w:ascii="楷体" w:hAnsi="楷体" w:eastAsia="楷体"/>
          <w:b w:val="0"/>
        </w:rPr>
        <w:t>（五）建立毕业生电子信息表，保持与毕业生的密切联系，及时向毕业生推荐就业招聘信息。</w:t>
      </w:r>
      <w:bookmarkEnd w:id="21"/>
    </w:p>
    <w:p>
      <w:pPr>
        <w:pStyle w:val="4"/>
        <w:rPr>
          <w:rFonts w:ascii="楷体" w:hAnsi="楷体" w:eastAsia="楷体"/>
          <w:b w:val="0"/>
        </w:rPr>
      </w:pPr>
      <w:bookmarkStart w:id="22" w:name="_Toc18913778"/>
      <w:r>
        <w:rPr>
          <w:rFonts w:hint="eastAsia" w:ascii="楷体" w:hAnsi="楷体" w:eastAsia="楷体"/>
          <w:b w:val="0"/>
        </w:rPr>
        <w:t>（六）加强思想政治教育，帮助学生树立正确的就业观与创业观。</w:t>
      </w:r>
      <w:bookmarkEnd w:id="22"/>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大学生就业是国家极为关注并极力解决的民生问题，当机遇与挑战并存的时候，大学生唯有通过自身的努力才能获得自身发展并实现自我价值的机会，因此在高校对大学生进行思想政治教育，帮助他们树立正确的就业观与创业观方面，可以考虑从以下几方面入手：</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1.转变就业观念，树立正确的择业观 。</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学生应树立积极主动、努力奋斗的就业观念。就业、工作是实现人生价值，为社会做出贡献的重要途径，目前在应届毕业生的"供"和用人单位的"需"存在着较大的不匹配的现实情况下，毕业生必须要鼓足勇气，发挥自己的主观能动性，不能等、不能靠、更不能依赖。</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2.帮助学生进行自我分析，合理定位，明确就业目标。</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就业目标是为实现职业目标的一个准备，在现阶段，就业目标要实事求是，严峻的就业形势产生的结果必然是就业市场的激烈竞争。在设定就业目标和职业生涯规划上，要引导学生从实际情况出发，从自身的知识结构和能力水平出发，结合自身的综合实力和专业特色制定一个适中的就业目标显得尤为重要。</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3.引导学生面向基层就业，牢固树立基层服务意识。</w:t>
      </w:r>
    </w:p>
    <w:p>
      <w:pPr>
        <w:spacing w:before="156" w:beforeLines="50" w:after="50" w:line="560" w:lineRule="exact"/>
        <w:ind w:firstLine="640" w:firstLineChars="200"/>
        <w:rPr>
          <w:rFonts w:hint="eastAsia" w:ascii="仿宋" w:hAnsi="仿宋" w:eastAsia="仿宋"/>
          <w:sz w:val="32"/>
          <w:szCs w:val="32"/>
        </w:rPr>
      </w:pPr>
      <w:r>
        <w:rPr>
          <w:rFonts w:hint="eastAsia" w:ascii="仿宋" w:hAnsi="仿宋" w:eastAsia="仿宋"/>
          <w:sz w:val="32"/>
          <w:szCs w:val="32"/>
        </w:rPr>
        <w:t>基层是一个大概念，既包括广大农村，也包括城市街道社区，既涵盖县级以下党政机关、企事业单位、也包括非公有制组织和中小企业，既包括自主创业，也包括艰苦行业和艰苦岗位。服务基层是一种意识，做任何事情都需要从一点一滴的基础性工作做起，都需要脚踏实地、勤勤恳恳地工作态度。面向基层就业，是时代的召唤和国家的要求，也是当代大学生必然的选择。</w:t>
      </w:r>
    </w:p>
    <w:p>
      <w:pPr>
        <w:spacing w:before="156" w:beforeLines="50" w:after="50" w:line="560" w:lineRule="exact"/>
        <w:ind w:firstLine="640" w:firstLineChars="200"/>
        <w:rPr>
          <w:rFonts w:ascii="仿宋" w:hAnsi="仿宋" w:eastAsia="仿宋"/>
          <w:sz w:val="32"/>
          <w:szCs w:val="32"/>
        </w:rPr>
      </w:pPr>
    </w:p>
    <w:sectPr>
      <w:footerReference r:id="rId3" w:type="default"/>
      <w:pgSz w:w="11906" w:h="16838"/>
      <w:pgMar w:top="1134" w:right="1797" w:bottom="1134" w:left="1797" w:header="851" w:footer="992" w:gutter="0"/>
      <w:pgNumType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16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81E49"/>
    <w:multiLevelType w:val="singleLevel"/>
    <w:tmpl w:val="C1681E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Y1MDZiNDVhNTQzYTc3N2I0ZWZiNDkxODBkOWU1OWQifQ=="/>
  </w:docVars>
  <w:rsids>
    <w:rsidRoot w:val="008A097B"/>
    <w:rsid w:val="00004016"/>
    <w:rsid w:val="00012E52"/>
    <w:rsid w:val="00013A00"/>
    <w:rsid w:val="00016F60"/>
    <w:rsid w:val="0001792D"/>
    <w:rsid w:val="000213C2"/>
    <w:rsid w:val="0003759C"/>
    <w:rsid w:val="00044430"/>
    <w:rsid w:val="00044DD9"/>
    <w:rsid w:val="0005008F"/>
    <w:rsid w:val="0005735A"/>
    <w:rsid w:val="00061673"/>
    <w:rsid w:val="000716DC"/>
    <w:rsid w:val="00071BB9"/>
    <w:rsid w:val="00073494"/>
    <w:rsid w:val="000773F4"/>
    <w:rsid w:val="000777C3"/>
    <w:rsid w:val="00081F14"/>
    <w:rsid w:val="00082101"/>
    <w:rsid w:val="0008413E"/>
    <w:rsid w:val="0008622E"/>
    <w:rsid w:val="0009467A"/>
    <w:rsid w:val="00095DDB"/>
    <w:rsid w:val="00096195"/>
    <w:rsid w:val="000A4580"/>
    <w:rsid w:val="000A49DD"/>
    <w:rsid w:val="000C2092"/>
    <w:rsid w:val="000D5105"/>
    <w:rsid w:val="000D5BF8"/>
    <w:rsid w:val="000D66B8"/>
    <w:rsid w:val="000E0A68"/>
    <w:rsid w:val="000E3560"/>
    <w:rsid w:val="000E61B8"/>
    <w:rsid w:val="000E6A4C"/>
    <w:rsid w:val="000F5A98"/>
    <w:rsid w:val="000F7ED3"/>
    <w:rsid w:val="001065DE"/>
    <w:rsid w:val="001074B8"/>
    <w:rsid w:val="00112428"/>
    <w:rsid w:val="00114BDB"/>
    <w:rsid w:val="00114C3F"/>
    <w:rsid w:val="0012177D"/>
    <w:rsid w:val="00126FF3"/>
    <w:rsid w:val="00140A11"/>
    <w:rsid w:val="00143AD1"/>
    <w:rsid w:val="0015055D"/>
    <w:rsid w:val="00170990"/>
    <w:rsid w:val="00176778"/>
    <w:rsid w:val="001838E3"/>
    <w:rsid w:val="00197C30"/>
    <w:rsid w:val="001B2A89"/>
    <w:rsid w:val="001B63DF"/>
    <w:rsid w:val="001C69E6"/>
    <w:rsid w:val="001D65C1"/>
    <w:rsid w:val="001E414A"/>
    <w:rsid w:val="001F21B8"/>
    <w:rsid w:val="001F723E"/>
    <w:rsid w:val="00204469"/>
    <w:rsid w:val="00222ACB"/>
    <w:rsid w:val="00233B84"/>
    <w:rsid w:val="002375A3"/>
    <w:rsid w:val="00237EE6"/>
    <w:rsid w:val="0024110F"/>
    <w:rsid w:val="002434D3"/>
    <w:rsid w:val="00245B8C"/>
    <w:rsid w:val="00246A04"/>
    <w:rsid w:val="0025383A"/>
    <w:rsid w:val="00255DD2"/>
    <w:rsid w:val="002615F7"/>
    <w:rsid w:val="0026349D"/>
    <w:rsid w:val="0027009D"/>
    <w:rsid w:val="00272EF6"/>
    <w:rsid w:val="00277EA6"/>
    <w:rsid w:val="00280C9C"/>
    <w:rsid w:val="00283AFE"/>
    <w:rsid w:val="002857F1"/>
    <w:rsid w:val="002864BE"/>
    <w:rsid w:val="00291EAD"/>
    <w:rsid w:val="00295E7A"/>
    <w:rsid w:val="002967A7"/>
    <w:rsid w:val="0029775C"/>
    <w:rsid w:val="0029777A"/>
    <w:rsid w:val="00297949"/>
    <w:rsid w:val="002A2A36"/>
    <w:rsid w:val="002A3C95"/>
    <w:rsid w:val="002A6B33"/>
    <w:rsid w:val="002B6569"/>
    <w:rsid w:val="002C0D57"/>
    <w:rsid w:val="002C1766"/>
    <w:rsid w:val="002C23D7"/>
    <w:rsid w:val="002C3F86"/>
    <w:rsid w:val="002D1386"/>
    <w:rsid w:val="002E1F70"/>
    <w:rsid w:val="002E5787"/>
    <w:rsid w:val="002E5F4D"/>
    <w:rsid w:val="002E602C"/>
    <w:rsid w:val="00307808"/>
    <w:rsid w:val="00307850"/>
    <w:rsid w:val="00316FCF"/>
    <w:rsid w:val="003206D1"/>
    <w:rsid w:val="00332C12"/>
    <w:rsid w:val="00333D51"/>
    <w:rsid w:val="00341E7D"/>
    <w:rsid w:val="00343AAA"/>
    <w:rsid w:val="00343ACD"/>
    <w:rsid w:val="00345748"/>
    <w:rsid w:val="003506D5"/>
    <w:rsid w:val="00357EC3"/>
    <w:rsid w:val="0036586B"/>
    <w:rsid w:val="00367D6E"/>
    <w:rsid w:val="00376843"/>
    <w:rsid w:val="00381DB8"/>
    <w:rsid w:val="00393805"/>
    <w:rsid w:val="00395311"/>
    <w:rsid w:val="003975EC"/>
    <w:rsid w:val="003A0680"/>
    <w:rsid w:val="003A08EB"/>
    <w:rsid w:val="003A2205"/>
    <w:rsid w:val="003A50C9"/>
    <w:rsid w:val="003A7E2C"/>
    <w:rsid w:val="003B0905"/>
    <w:rsid w:val="003B60D0"/>
    <w:rsid w:val="003D12F1"/>
    <w:rsid w:val="003D556B"/>
    <w:rsid w:val="003D653F"/>
    <w:rsid w:val="003E33F1"/>
    <w:rsid w:val="003F4147"/>
    <w:rsid w:val="003F50AF"/>
    <w:rsid w:val="0040529A"/>
    <w:rsid w:val="00405504"/>
    <w:rsid w:val="00406A22"/>
    <w:rsid w:val="00407914"/>
    <w:rsid w:val="00411357"/>
    <w:rsid w:val="0041262F"/>
    <w:rsid w:val="00412C80"/>
    <w:rsid w:val="00417471"/>
    <w:rsid w:val="004207B5"/>
    <w:rsid w:val="004234DD"/>
    <w:rsid w:val="00423BB5"/>
    <w:rsid w:val="00424377"/>
    <w:rsid w:val="00424D0E"/>
    <w:rsid w:val="00425055"/>
    <w:rsid w:val="00427840"/>
    <w:rsid w:val="00435154"/>
    <w:rsid w:val="004372F2"/>
    <w:rsid w:val="00444621"/>
    <w:rsid w:val="0045310E"/>
    <w:rsid w:val="00456C29"/>
    <w:rsid w:val="004627D7"/>
    <w:rsid w:val="004710A6"/>
    <w:rsid w:val="00481B96"/>
    <w:rsid w:val="0049118A"/>
    <w:rsid w:val="004966E5"/>
    <w:rsid w:val="004A0812"/>
    <w:rsid w:val="004A729D"/>
    <w:rsid w:val="004B1DB9"/>
    <w:rsid w:val="004B6A83"/>
    <w:rsid w:val="004C13C4"/>
    <w:rsid w:val="004C246A"/>
    <w:rsid w:val="004C27A0"/>
    <w:rsid w:val="004D0565"/>
    <w:rsid w:val="004D2C48"/>
    <w:rsid w:val="004D36C0"/>
    <w:rsid w:val="004D53C9"/>
    <w:rsid w:val="004D5FCC"/>
    <w:rsid w:val="004D6B6B"/>
    <w:rsid w:val="004F02CB"/>
    <w:rsid w:val="004F0EDC"/>
    <w:rsid w:val="004F6BB1"/>
    <w:rsid w:val="005054B0"/>
    <w:rsid w:val="00512BC2"/>
    <w:rsid w:val="00520EE3"/>
    <w:rsid w:val="0052404D"/>
    <w:rsid w:val="00533D21"/>
    <w:rsid w:val="00535ED8"/>
    <w:rsid w:val="00536A87"/>
    <w:rsid w:val="00541ECC"/>
    <w:rsid w:val="005448F6"/>
    <w:rsid w:val="00546A71"/>
    <w:rsid w:val="00551787"/>
    <w:rsid w:val="00552E06"/>
    <w:rsid w:val="00563965"/>
    <w:rsid w:val="0056433F"/>
    <w:rsid w:val="005665E2"/>
    <w:rsid w:val="00566899"/>
    <w:rsid w:val="00566F1B"/>
    <w:rsid w:val="00575032"/>
    <w:rsid w:val="005825BB"/>
    <w:rsid w:val="00591165"/>
    <w:rsid w:val="0059322F"/>
    <w:rsid w:val="0059402A"/>
    <w:rsid w:val="005A00EB"/>
    <w:rsid w:val="005A0977"/>
    <w:rsid w:val="005A366E"/>
    <w:rsid w:val="005A53D6"/>
    <w:rsid w:val="005A56C5"/>
    <w:rsid w:val="005A5D1E"/>
    <w:rsid w:val="005B432B"/>
    <w:rsid w:val="005B75E9"/>
    <w:rsid w:val="005C1A35"/>
    <w:rsid w:val="005D2705"/>
    <w:rsid w:val="005D29A8"/>
    <w:rsid w:val="005D2AD5"/>
    <w:rsid w:val="005F6C71"/>
    <w:rsid w:val="006031F6"/>
    <w:rsid w:val="006140DA"/>
    <w:rsid w:val="00621A72"/>
    <w:rsid w:val="00622F67"/>
    <w:rsid w:val="00623F13"/>
    <w:rsid w:val="00624845"/>
    <w:rsid w:val="00627DF2"/>
    <w:rsid w:val="00635507"/>
    <w:rsid w:val="00642DD5"/>
    <w:rsid w:val="006440D8"/>
    <w:rsid w:val="0064610E"/>
    <w:rsid w:val="00646623"/>
    <w:rsid w:val="006468F6"/>
    <w:rsid w:val="00652509"/>
    <w:rsid w:val="006559F2"/>
    <w:rsid w:val="00661055"/>
    <w:rsid w:val="006618DA"/>
    <w:rsid w:val="00664D2C"/>
    <w:rsid w:val="0067272C"/>
    <w:rsid w:val="00676B07"/>
    <w:rsid w:val="00677410"/>
    <w:rsid w:val="00682324"/>
    <w:rsid w:val="00683C01"/>
    <w:rsid w:val="00684388"/>
    <w:rsid w:val="00685943"/>
    <w:rsid w:val="006901CE"/>
    <w:rsid w:val="006A79D4"/>
    <w:rsid w:val="006B01BF"/>
    <w:rsid w:val="006B2426"/>
    <w:rsid w:val="006C1227"/>
    <w:rsid w:val="006C4F57"/>
    <w:rsid w:val="006C6657"/>
    <w:rsid w:val="006D3807"/>
    <w:rsid w:val="006D3B9C"/>
    <w:rsid w:val="006E1C83"/>
    <w:rsid w:val="006E2C03"/>
    <w:rsid w:val="006E3AD1"/>
    <w:rsid w:val="006E512D"/>
    <w:rsid w:val="0070363D"/>
    <w:rsid w:val="00711F00"/>
    <w:rsid w:val="007142BA"/>
    <w:rsid w:val="0072718F"/>
    <w:rsid w:val="00735252"/>
    <w:rsid w:val="00735321"/>
    <w:rsid w:val="00735617"/>
    <w:rsid w:val="00740BFE"/>
    <w:rsid w:val="0074343E"/>
    <w:rsid w:val="007518BC"/>
    <w:rsid w:val="00754440"/>
    <w:rsid w:val="0075641A"/>
    <w:rsid w:val="00761583"/>
    <w:rsid w:val="00763FB0"/>
    <w:rsid w:val="007640B6"/>
    <w:rsid w:val="00765CAE"/>
    <w:rsid w:val="00767CF8"/>
    <w:rsid w:val="00767EF5"/>
    <w:rsid w:val="0077292D"/>
    <w:rsid w:val="0077394C"/>
    <w:rsid w:val="0077409E"/>
    <w:rsid w:val="007940F3"/>
    <w:rsid w:val="00796E55"/>
    <w:rsid w:val="00796E7C"/>
    <w:rsid w:val="007A3361"/>
    <w:rsid w:val="007A7CFF"/>
    <w:rsid w:val="007B3115"/>
    <w:rsid w:val="007C0B07"/>
    <w:rsid w:val="007C1623"/>
    <w:rsid w:val="007C280B"/>
    <w:rsid w:val="007D0AE8"/>
    <w:rsid w:val="007D32B6"/>
    <w:rsid w:val="007D5A56"/>
    <w:rsid w:val="007D6CAD"/>
    <w:rsid w:val="007E05E8"/>
    <w:rsid w:val="007E1F28"/>
    <w:rsid w:val="007E5B80"/>
    <w:rsid w:val="007F038B"/>
    <w:rsid w:val="008050F4"/>
    <w:rsid w:val="008100C2"/>
    <w:rsid w:val="008135AD"/>
    <w:rsid w:val="008261CA"/>
    <w:rsid w:val="008273C4"/>
    <w:rsid w:val="00832925"/>
    <w:rsid w:val="00846658"/>
    <w:rsid w:val="0084698F"/>
    <w:rsid w:val="00852C4A"/>
    <w:rsid w:val="00861D18"/>
    <w:rsid w:val="00865DCA"/>
    <w:rsid w:val="00865EF1"/>
    <w:rsid w:val="00866E8D"/>
    <w:rsid w:val="008724E7"/>
    <w:rsid w:val="00886E84"/>
    <w:rsid w:val="008A0491"/>
    <w:rsid w:val="008A097B"/>
    <w:rsid w:val="008A309A"/>
    <w:rsid w:val="008A349E"/>
    <w:rsid w:val="008A4862"/>
    <w:rsid w:val="008A7D74"/>
    <w:rsid w:val="008B027D"/>
    <w:rsid w:val="008B42B2"/>
    <w:rsid w:val="008B4D42"/>
    <w:rsid w:val="008B59E9"/>
    <w:rsid w:val="008C6F9E"/>
    <w:rsid w:val="008D04BC"/>
    <w:rsid w:val="008D2B16"/>
    <w:rsid w:val="008D7BC4"/>
    <w:rsid w:val="008E13A3"/>
    <w:rsid w:val="008E2DA6"/>
    <w:rsid w:val="008E5005"/>
    <w:rsid w:val="008F2394"/>
    <w:rsid w:val="008F75C7"/>
    <w:rsid w:val="009155A4"/>
    <w:rsid w:val="009161B5"/>
    <w:rsid w:val="00920901"/>
    <w:rsid w:val="0092491B"/>
    <w:rsid w:val="00925586"/>
    <w:rsid w:val="00932C05"/>
    <w:rsid w:val="00936C61"/>
    <w:rsid w:val="00951249"/>
    <w:rsid w:val="0095668B"/>
    <w:rsid w:val="009576B5"/>
    <w:rsid w:val="00960285"/>
    <w:rsid w:val="00966662"/>
    <w:rsid w:val="0096784B"/>
    <w:rsid w:val="00973B63"/>
    <w:rsid w:val="00976369"/>
    <w:rsid w:val="009A080A"/>
    <w:rsid w:val="009A11FE"/>
    <w:rsid w:val="009A528D"/>
    <w:rsid w:val="009A64EB"/>
    <w:rsid w:val="009A707F"/>
    <w:rsid w:val="009B3B40"/>
    <w:rsid w:val="009B673E"/>
    <w:rsid w:val="009B6CA7"/>
    <w:rsid w:val="009C0ACB"/>
    <w:rsid w:val="009D6155"/>
    <w:rsid w:val="009E2BF7"/>
    <w:rsid w:val="009E50B3"/>
    <w:rsid w:val="009E5C77"/>
    <w:rsid w:val="009E64E4"/>
    <w:rsid w:val="009E6E29"/>
    <w:rsid w:val="009F515A"/>
    <w:rsid w:val="00A02562"/>
    <w:rsid w:val="00A039AC"/>
    <w:rsid w:val="00A05DED"/>
    <w:rsid w:val="00A1472E"/>
    <w:rsid w:val="00A23CBF"/>
    <w:rsid w:val="00A27C13"/>
    <w:rsid w:val="00A33315"/>
    <w:rsid w:val="00A52800"/>
    <w:rsid w:val="00A55460"/>
    <w:rsid w:val="00A55696"/>
    <w:rsid w:val="00A57A48"/>
    <w:rsid w:val="00A604C9"/>
    <w:rsid w:val="00A60D30"/>
    <w:rsid w:val="00A66FC2"/>
    <w:rsid w:val="00A67639"/>
    <w:rsid w:val="00A70EC6"/>
    <w:rsid w:val="00A75A19"/>
    <w:rsid w:val="00A7655A"/>
    <w:rsid w:val="00A77716"/>
    <w:rsid w:val="00A856EA"/>
    <w:rsid w:val="00A86395"/>
    <w:rsid w:val="00AA0145"/>
    <w:rsid w:val="00AA5BC5"/>
    <w:rsid w:val="00AA725E"/>
    <w:rsid w:val="00AB0E06"/>
    <w:rsid w:val="00AB195C"/>
    <w:rsid w:val="00AB61BF"/>
    <w:rsid w:val="00AB65BD"/>
    <w:rsid w:val="00AC24D4"/>
    <w:rsid w:val="00AC4190"/>
    <w:rsid w:val="00AC564C"/>
    <w:rsid w:val="00AE06B9"/>
    <w:rsid w:val="00AE4F4C"/>
    <w:rsid w:val="00AF2588"/>
    <w:rsid w:val="00AF2CA3"/>
    <w:rsid w:val="00B112CD"/>
    <w:rsid w:val="00B137E3"/>
    <w:rsid w:val="00B21FDE"/>
    <w:rsid w:val="00B22584"/>
    <w:rsid w:val="00B24D26"/>
    <w:rsid w:val="00B250F2"/>
    <w:rsid w:val="00B318E3"/>
    <w:rsid w:val="00B37CB4"/>
    <w:rsid w:val="00B41D61"/>
    <w:rsid w:val="00B428C4"/>
    <w:rsid w:val="00B452DC"/>
    <w:rsid w:val="00B50A10"/>
    <w:rsid w:val="00B64364"/>
    <w:rsid w:val="00B6566D"/>
    <w:rsid w:val="00B66958"/>
    <w:rsid w:val="00B72003"/>
    <w:rsid w:val="00B76EE7"/>
    <w:rsid w:val="00B83790"/>
    <w:rsid w:val="00B858BA"/>
    <w:rsid w:val="00B86FE7"/>
    <w:rsid w:val="00B9394F"/>
    <w:rsid w:val="00B95F8D"/>
    <w:rsid w:val="00B9797D"/>
    <w:rsid w:val="00BA310E"/>
    <w:rsid w:val="00BA7C62"/>
    <w:rsid w:val="00BB3230"/>
    <w:rsid w:val="00BB6E08"/>
    <w:rsid w:val="00BC5F51"/>
    <w:rsid w:val="00BD5AC3"/>
    <w:rsid w:val="00BD73BE"/>
    <w:rsid w:val="00BE2262"/>
    <w:rsid w:val="00BF33C0"/>
    <w:rsid w:val="00C0246C"/>
    <w:rsid w:val="00C037F6"/>
    <w:rsid w:val="00C14378"/>
    <w:rsid w:val="00C24501"/>
    <w:rsid w:val="00C24B0F"/>
    <w:rsid w:val="00C257EA"/>
    <w:rsid w:val="00C36843"/>
    <w:rsid w:val="00C42D63"/>
    <w:rsid w:val="00C47A49"/>
    <w:rsid w:val="00C506E4"/>
    <w:rsid w:val="00C52B06"/>
    <w:rsid w:val="00C54EDA"/>
    <w:rsid w:val="00C55DF4"/>
    <w:rsid w:val="00C569B0"/>
    <w:rsid w:val="00C60F68"/>
    <w:rsid w:val="00C6258C"/>
    <w:rsid w:val="00C655A1"/>
    <w:rsid w:val="00C70F69"/>
    <w:rsid w:val="00C729F0"/>
    <w:rsid w:val="00C732C4"/>
    <w:rsid w:val="00C865A7"/>
    <w:rsid w:val="00C94409"/>
    <w:rsid w:val="00CA6F77"/>
    <w:rsid w:val="00CB26C0"/>
    <w:rsid w:val="00CB4294"/>
    <w:rsid w:val="00CB6989"/>
    <w:rsid w:val="00CB6A9C"/>
    <w:rsid w:val="00CC0A89"/>
    <w:rsid w:val="00CC219E"/>
    <w:rsid w:val="00CC244D"/>
    <w:rsid w:val="00CD2CB1"/>
    <w:rsid w:val="00CD6FDE"/>
    <w:rsid w:val="00CD74EE"/>
    <w:rsid w:val="00CE0A1B"/>
    <w:rsid w:val="00CE2C38"/>
    <w:rsid w:val="00CE504B"/>
    <w:rsid w:val="00CF0B0D"/>
    <w:rsid w:val="00CF1D7A"/>
    <w:rsid w:val="00CF3E11"/>
    <w:rsid w:val="00D10998"/>
    <w:rsid w:val="00D12AFC"/>
    <w:rsid w:val="00D1584B"/>
    <w:rsid w:val="00D17208"/>
    <w:rsid w:val="00D17DAA"/>
    <w:rsid w:val="00D23091"/>
    <w:rsid w:val="00D2370A"/>
    <w:rsid w:val="00D237DE"/>
    <w:rsid w:val="00D238F9"/>
    <w:rsid w:val="00D2456C"/>
    <w:rsid w:val="00D3281B"/>
    <w:rsid w:val="00D345DC"/>
    <w:rsid w:val="00D35472"/>
    <w:rsid w:val="00D41A3E"/>
    <w:rsid w:val="00D429A1"/>
    <w:rsid w:val="00D433B9"/>
    <w:rsid w:val="00D44097"/>
    <w:rsid w:val="00D45BDC"/>
    <w:rsid w:val="00D520C3"/>
    <w:rsid w:val="00D55CCB"/>
    <w:rsid w:val="00D579C0"/>
    <w:rsid w:val="00D62E01"/>
    <w:rsid w:val="00D639B9"/>
    <w:rsid w:val="00D64759"/>
    <w:rsid w:val="00D648BF"/>
    <w:rsid w:val="00D72E55"/>
    <w:rsid w:val="00D7492F"/>
    <w:rsid w:val="00D84798"/>
    <w:rsid w:val="00D863D5"/>
    <w:rsid w:val="00D925B1"/>
    <w:rsid w:val="00D9462B"/>
    <w:rsid w:val="00D94FBC"/>
    <w:rsid w:val="00D95AF3"/>
    <w:rsid w:val="00DA1905"/>
    <w:rsid w:val="00DA294B"/>
    <w:rsid w:val="00DA678B"/>
    <w:rsid w:val="00DA73E0"/>
    <w:rsid w:val="00DB4B0A"/>
    <w:rsid w:val="00DC05E9"/>
    <w:rsid w:val="00DC26E8"/>
    <w:rsid w:val="00DC5044"/>
    <w:rsid w:val="00DE6E3E"/>
    <w:rsid w:val="00DF6DF3"/>
    <w:rsid w:val="00DF7C62"/>
    <w:rsid w:val="00E04634"/>
    <w:rsid w:val="00E1040D"/>
    <w:rsid w:val="00E105B4"/>
    <w:rsid w:val="00E109FD"/>
    <w:rsid w:val="00E1751D"/>
    <w:rsid w:val="00E216A1"/>
    <w:rsid w:val="00E22FFA"/>
    <w:rsid w:val="00E34791"/>
    <w:rsid w:val="00E377B4"/>
    <w:rsid w:val="00E379A5"/>
    <w:rsid w:val="00E444EF"/>
    <w:rsid w:val="00E476B2"/>
    <w:rsid w:val="00E51018"/>
    <w:rsid w:val="00E652CD"/>
    <w:rsid w:val="00E67D92"/>
    <w:rsid w:val="00E81392"/>
    <w:rsid w:val="00E82B04"/>
    <w:rsid w:val="00E846F7"/>
    <w:rsid w:val="00E9344B"/>
    <w:rsid w:val="00E96E7B"/>
    <w:rsid w:val="00E97618"/>
    <w:rsid w:val="00E97906"/>
    <w:rsid w:val="00EA5213"/>
    <w:rsid w:val="00EA5B4F"/>
    <w:rsid w:val="00EA7727"/>
    <w:rsid w:val="00EA7E5B"/>
    <w:rsid w:val="00EB3628"/>
    <w:rsid w:val="00EB4589"/>
    <w:rsid w:val="00EC3CB9"/>
    <w:rsid w:val="00EC5419"/>
    <w:rsid w:val="00ED12FB"/>
    <w:rsid w:val="00ED49F7"/>
    <w:rsid w:val="00ED5072"/>
    <w:rsid w:val="00ED5516"/>
    <w:rsid w:val="00ED5890"/>
    <w:rsid w:val="00EF4DD6"/>
    <w:rsid w:val="00EF6352"/>
    <w:rsid w:val="00F01921"/>
    <w:rsid w:val="00F03AF2"/>
    <w:rsid w:val="00F12CBC"/>
    <w:rsid w:val="00F140B3"/>
    <w:rsid w:val="00F15F0C"/>
    <w:rsid w:val="00F1651B"/>
    <w:rsid w:val="00F231AA"/>
    <w:rsid w:val="00F40633"/>
    <w:rsid w:val="00F45539"/>
    <w:rsid w:val="00F626AF"/>
    <w:rsid w:val="00F6335B"/>
    <w:rsid w:val="00F7285A"/>
    <w:rsid w:val="00F73922"/>
    <w:rsid w:val="00F75C70"/>
    <w:rsid w:val="00F80973"/>
    <w:rsid w:val="00F84A83"/>
    <w:rsid w:val="00F913A1"/>
    <w:rsid w:val="00F9169A"/>
    <w:rsid w:val="00F91B6B"/>
    <w:rsid w:val="00F93498"/>
    <w:rsid w:val="00FA0729"/>
    <w:rsid w:val="00FA469D"/>
    <w:rsid w:val="00FA50AF"/>
    <w:rsid w:val="00FA613A"/>
    <w:rsid w:val="00FB11B3"/>
    <w:rsid w:val="00FC3E6C"/>
    <w:rsid w:val="00FD1AE3"/>
    <w:rsid w:val="00FD1EE0"/>
    <w:rsid w:val="00FD32C8"/>
    <w:rsid w:val="00FD79E6"/>
    <w:rsid w:val="00FE085D"/>
    <w:rsid w:val="00FF0AAD"/>
    <w:rsid w:val="00FF1EEA"/>
    <w:rsid w:val="00FF5749"/>
    <w:rsid w:val="00FF7535"/>
    <w:rsid w:val="011E12E2"/>
    <w:rsid w:val="02637A01"/>
    <w:rsid w:val="02CC582B"/>
    <w:rsid w:val="02CE26B3"/>
    <w:rsid w:val="03E15918"/>
    <w:rsid w:val="03E26344"/>
    <w:rsid w:val="04123AFB"/>
    <w:rsid w:val="044E362F"/>
    <w:rsid w:val="04551A7E"/>
    <w:rsid w:val="049411E0"/>
    <w:rsid w:val="055C34B2"/>
    <w:rsid w:val="07574381"/>
    <w:rsid w:val="07E63331"/>
    <w:rsid w:val="08960B89"/>
    <w:rsid w:val="08D52192"/>
    <w:rsid w:val="09EA0A4D"/>
    <w:rsid w:val="09F412B3"/>
    <w:rsid w:val="0A543C66"/>
    <w:rsid w:val="0B907F82"/>
    <w:rsid w:val="0C65319F"/>
    <w:rsid w:val="0C806963"/>
    <w:rsid w:val="0CF26C01"/>
    <w:rsid w:val="0F5A4B2F"/>
    <w:rsid w:val="101D1F84"/>
    <w:rsid w:val="101F2CF2"/>
    <w:rsid w:val="10BF0DB6"/>
    <w:rsid w:val="11C57567"/>
    <w:rsid w:val="12CA3787"/>
    <w:rsid w:val="12EA3074"/>
    <w:rsid w:val="13334C69"/>
    <w:rsid w:val="13730EF3"/>
    <w:rsid w:val="15717CD4"/>
    <w:rsid w:val="16472D30"/>
    <w:rsid w:val="167A63CF"/>
    <w:rsid w:val="179F72A1"/>
    <w:rsid w:val="17AA23CB"/>
    <w:rsid w:val="18725225"/>
    <w:rsid w:val="18E14AC3"/>
    <w:rsid w:val="19375EE1"/>
    <w:rsid w:val="19AB2301"/>
    <w:rsid w:val="19C42742"/>
    <w:rsid w:val="1A397952"/>
    <w:rsid w:val="1A555D05"/>
    <w:rsid w:val="1AF9389C"/>
    <w:rsid w:val="1D285D17"/>
    <w:rsid w:val="1E3E3680"/>
    <w:rsid w:val="20AC0C15"/>
    <w:rsid w:val="216D34CA"/>
    <w:rsid w:val="226D78BA"/>
    <w:rsid w:val="227D4ED1"/>
    <w:rsid w:val="22D25301"/>
    <w:rsid w:val="22DB1B08"/>
    <w:rsid w:val="237E2971"/>
    <w:rsid w:val="24BD382C"/>
    <w:rsid w:val="258D4094"/>
    <w:rsid w:val="25EB2B24"/>
    <w:rsid w:val="266F0D27"/>
    <w:rsid w:val="27B23302"/>
    <w:rsid w:val="28526957"/>
    <w:rsid w:val="285D330D"/>
    <w:rsid w:val="289B08FF"/>
    <w:rsid w:val="28DA1734"/>
    <w:rsid w:val="294A10AD"/>
    <w:rsid w:val="2C7A411F"/>
    <w:rsid w:val="2C7B2A34"/>
    <w:rsid w:val="2CC15732"/>
    <w:rsid w:val="2D15192B"/>
    <w:rsid w:val="2DC04277"/>
    <w:rsid w:val="2E7767DD"/>
    <w:rsid w:val="2ED95618"/>
    <w:rsid w:val="2EEB0408"/>
    <w:rsid w:val="2EFB2786"/>
    <w:rsid w:val="2F5A0536"/>
    <w:rsid w:val="30893A56"/>
    <w:rsid w:val="31D7123A"/>
    <w:rsid w:val="32C8005F"/>
    <w:rsid w:val="32CE441A"/>
    <w:rsid w:val="33AD7510"/>
    <w:rsid w:val="34D473A2"/>
    <w:rsid w:val="350656A0"/>
    <w:rsid w:val="35186BA6"/>
    <w:rsid w:val="35B32893"/>
    <w:rsid w:val="36AD1D84"/>
    <w:rsid w:val="37D34D1A"/>
    <w:rsid w:val="39134B44"/>
    <w:rsid w:val="397257D2"/>
    <w:rsid w:val="3A126575"/>
    <w:rsid w:val="3A534518"/>
    <w:rsid w:val="3B904141"/>
    <w:rsid w:val="3C1A5133"/>
    <w:rsid w:val="3C4D64F2"/>
    <w:rsid w:val="3DB634A1"/>
    <w:rsid w:val="3DCC06B6"/>
    <w:rsid w:val="3E6119E7"/>
    <w:rsid w:val="3E6B1DB5"/>
    <w:rsid w:val="3F1E3A84"/>
    <w:rsid w:val="3FB854C0"/>
    <w:rsid w:val="405D3D43"/>
    <w:rsid w:val="41621D26"/>
    <w:rsid w:val="420E6902"/>
    <w:rsid w:val="43E03C5E"/>
    <w:rsid w:val="44C23463"/>
    <w:rsid w:val="4507188C"/>
    <w:rsid w:val="4870345A"/>
    <w:rsid w:val="48F629E7"/>
    <w:rsid w:val="49134004"/>
    <w:rsid w:val="49314831"/>
    <w:rsid w:val="49B01484"/>
    <w:rsid w:val="49EC74E9"/>
    <w:rsid w:val="4A5A6871"/>
    <w:rsid w:val="4BBB605F"/>
    <w:rsid w:val="4D873623"/>
    <w:rsid w:val="4E0E3488"/>
    <w:rsid w:val="4FA526DE"/>
    <w:rsid w:val="4FAD0D10"/>
    <w:rsid w:val="50715980"/>
    <w:rsid w:val="50D04DA5"/>
    <w:rsid w:val="52177C41"/>
    <w:rsid w:val="52BB00F0"/>
    <w:rsid w:val="52BC67F5"/>
    <w:rsid w:val="53A15D13"/>
    <w:rsid w:val="5461293D"/>
    <w:rsid w:val="54865B76"/>
    <w:rsid w:val="54FA0282"/>
    <w:rsid w:val="55152CE5"/>
    <w:rsid w:val="559B0BA1"/>
    <w:rsid w:val="55EE3042"/>
    <w:rsid w:val="56046096"/>
    <w:rsid w:val="567A3923"/>
    <w:rsid w:val="56CB2E58"/>
    <w:rsid w:val="56CC331A"/>
    <w:rsid w:val="57821E8E"/>
    <w:rsid w:val="58A172EE"/>
    <w:rsid w:val="58A62508"/>
    <w:rsid w:val="59093174"/>
    <w:rsid w:val="59105560"/>
    <w:rsid w:val="5B315857"/>
    <w:rsid w:val="5B6C3C55"/>
    <w:rsid w:val="5BAD18AA"/>
    <w:rsid w:val="5CA67780"/>
    <w:rsid w:val="5D90791E"/>
    <w:rsid w:val="5ECE3F80"/>
    <w:rsid w:val="5FC3142D"/>
    <w:rsid w:val="60096EAD"/>
    <w:rsid w:val="61091FA1"/>
    <w:rsid w:val="61D34D07"/>
    <w:rsid w:val="61EC39E7"/>
    <w:rsid w:val="622231E6"/>
    <w:rsid w:val="626D4415"/>
    <w:rsid w:val="64140060"/>
    <w:rsid w:val="65883560"/>
    <w:rsid w:val="666F1DE3"/>
    <w:rsid w:val="669B7CC4"/>
    <w:rsid w:val="6A413A96"/>
    <w:rsid w:val="6A7D6F8E"/>
    <w:rsid w:val="6B7E62A4"/>
    <w:rsid w:val="6C5C40CD"/>
    <w:rsid w:val="6D31757E"/>
    <w:rsid w:val="6E9543B1"/>
    <w:rsid w:val="6EA83534"/>
    <w:rsid w:val="6EA9358B"/>
    <w:rsid w:val="6ED11877"/>
    <w:rsid w:val="73687898"/>
    <w:rsid w:val="73DB5817"/>
    <w:rsid w:val="750C58A5"/>
    <w:rsid w:val="75183855"/>
    <w:rsid w:val="754B5947"/>
    <w:rsid w:val="76024B59"/>
    <w:rsid w:val="77291F46"/>
    <w:rsid w:val="790B0256"/>
    <w:rsid w:val="79190241"/>
    <w:rsid w:val="794462AC"/>
    <w:rsid w:val="79583860"/>
    <w:rsid w:val="7B585BEB"/>
    <w:rsid w:val="7EFE066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ocked="1"/>
    <w:lsdException w:qFormat="1" w:unhideWhenUsed="0"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8"/>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19"/>
    <w:qFormat/>
    <w:uiPriority w:val="99"/>
    <w:pPr>
      <w:widowControl/>
      <w:spacing w:before="100" w:beforeAutospacing="1" w:after="100" w:afterAutospacing="1"/>
      <w:jc w:val="left"/>
      <w:outlineLvl w:val="1"/>
    </w:pPr>
    <w:rPr>
      <w:rFonts w:ascii="宋体" w:hAnsi="宋体" w:cs="宋体"/>
      <w:b/>
      <w:bCs/>
      <w:kern w:val="0"/>
      <w:sz w:val="36"/>
      <w:szCs w:val="36"/>
    </w:rPr>
  </w:style>
  <w:style w:type="paragraph" w:styleId="4">
    <w:name w:val="heading 3"/>
    <w:basedOn w:val="1"/>
    <w:next w:val="1"/>
    <w:link w:val="31"/>
    <w:unhideWhenUsed/>
    <w:qFormat/>
    <w:locked/>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toc 3"/>
    <w:basedOn w:val="1"/>
    <w:next w:val="1"/>
    <w:autoRedefine/>
    <w:unhideWhenUsed/>
    <w:qFormat/>
    <w:locked/>
    <w:uiPriority w:val="39"/>
    <w:pPr>
      <w:widowControl/>
      <w:spacing w:after="100" w:line="276" w:lineRule="auto"/>
      <w:ind w:left="440"/>
      <w:jc w:val="left"/>
    </w:pPr>
    <w:rPr>
      <w:kern w:val="0"/>
      <w:sz w:val="22"/>
    </w:rPr>
  </w:style>
  <w:style w:type="paragraph" w:styleId="6">
    <w:name w:val="Balloon Text"/>
    <w:basedOn w:val="1"/>
    <w:link w:val="29"/>
    <w:autoRedefine/>
    <w:semiHidden/>
    <w:unhideWhenUsed/>
    <w:qFormat/>
    <w:uiPriority w:val="99"/>
    <w:rPr>
      <w:sz w:val="18"/>
      <w:szCs w:val="18"/>
    </w:rPr>
  </w:style>
  <w:style w:type="paragraph" w:styleId="7">
    <w:name w:val="footer"/>
    <w:basedOn w:val="1"/>
    <w:link w:val="20"/>
    <w:autoRedefine/>
    <w:qFormat/>
    <w:uiPriority w:val="99"/>
    <w:pPr>
      <w:tabs>
        <w:tab w:val="center" w:pos="4153"/>
        <w:tab w:val="right" w:pos="8306"/>
      </w:tabs>
      <w:snapToGrid w:val="0"/>
      <w:jc w:val="left"/>
    </w:pPr>
    <w:rPr>
      <w:sz w:val="18"/>
      <w:szCs w:val="18"/>
    </w:rPr>
  </w:style>
  <w:style w:type="paragraph" w:styleId="8">
    <w:name w:val="header"/>
    <w:basedOn w:val="1"/>
    <w:link w:val="2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autoRedefine/>
    <w:qFormat/>
    <w:locked/>
    <w:uiPriority w:val="39"/>
    <w:pPr>
      <w:tabs>
        <w:tab w:val="right" w:leader="dot" w:pos="8296"/>
      </w:tabs>
      <w:spacing w:line="360" w:lineRule="auto"/>
    </w:pPr>
    <w:rPr>
      <w:rFonts w:ascii="宋体" w:hAnsi="宋体"/>
      <w:sz w:val="24"/>
    </w:rPr>
  </w:style>
  <w:style w:type="paragraph" w:styleId="10">
    <w:name w:val="toc 2"/>
    <w:basedOn w:val="1"/>
    <w:next w:val="1"/>
    <w:autoRedefine/>
    <w:qFormat/>
    <w:locked/>
    <w:uiPriority w:val="39"/>
    <w:pPr>
      <w:ind w:left="420" w:leftChars="200"/>
    </w:pPr>
  </w:style>
  <w:style w:type="paragraph" w:styleId="11">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2"/>
    <w:autoRedefine/>
    <w:qFormat/>
    <w:uiPriority w:val="99"/>
    <w:pPr>
      <w:spacing w:before="240" w:after="60"/>
      <w:jc w:val="center"/>
      <w:outlineLvl w:val="0"/>
    </w:pPr>
    <w:rPr>
      <w:rFonts w:ascii="Cambria" w:hAnsi="Cambria"/>
      <w:b/>
      <w:bCs/>
      <w:sz w:val="32"/>
      <w:szCs w:val="32"/>
    </w:rPr>
  </w:style>
  <w:style w:type="table" w:styleId="14">
    <w:name w:val="Table Grid"/>
    <w:basedOn w:val="13"/>
    <w:autoRedefine/>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6">
    <w:name w:val="Strong"/>
    <w:qFormat/>
    <w:uiPriority w:val="99"/>
    <w:rPr>
      <w:rFonts w:cs="Times New Roman"/>
      <w:b/>
      <w:bCs/>
    </w:rPr>
  </w:style>
  <w:style w:type="character" w:styleId="17">
    <w:name w:val="Hyperlink"/>
    <w:autoRedefine/>
    <w:qFormat/>
    <w:uiPriority w:val="99"/>
    <w:rPr>
      <w:rFonts w:cs="Times New Roman"/>
      <w:color w:val="0000FF"/>
      <w:u w:val="single"/>
    </w:rPr>
  </w:style>
  <w:style w:type="character" w:customStyle="1" w:styleId="18">
    <w:name w:val="标题 1 Char"/>
    <w:link w:val="2"/>
    <w:autoRedefine/>
    <w:qFormat/>
    <w:locked/>
    <w:uiPriority w:val="99"/>
    <w:rPr>
      <w:rFonts w:ascii="宋体" w:hAnsi="宋体" w:eastAsia="宋体" w:cs="宋体"/>
      <w:b/>
      <w:bCs/>
      <w:kern w:val="36"/>
      <w:sz w:val="48"/>
      <w:szCs w:val="48"/>
    </w:rPr>
  </w:style>
  <w:style w:type="character" w:customStyle="1" w:styleId="19">
    <w:name w:val="标题 2 Char"/>
    <w:link w:val="3"/>
    <w:autoRedefine/>
    <w:qFormat/>
    <w:locked/>
    <w:uiPriority w:val="99"/>
    <w:rPr>
      <w:rFonts w:ascii="宋体" w:hAnsi="宋体" w:eastAsia="宋体" w:cs="宋体"/>
      <w:b/>
      <w:bCs/>
      <w:kern w:val="0"/>
      <w:sz w:val="36"/>
      <w:szCs w:val="36"/>
    </w:rPr>
  </w:style>
  <w:style w:type="character" w:customStyle="1" w:styleId="20">
    <w:name w:val="页脚 Char"/>
    <w:link w:val="7"/>
    <w:autoRedefine/>
    <w:qFormat/>
    <w:locked/>
    <w:uiPriority w:val="99"/>
    <w:rPr>
      <w:rFonts w:ascii="Calibri" w:hAnsi="Calibri" w:eastAsia="宋体" w:cs="Times New Roman"/>
      <w:sz w:val="18"/>
      <w:szCs w:val="18"/>
    </w:rPr>
  </w:style>
  <w:style w:type="character" w:customStyle="1" w:styleId="21">
    <w:name w:val="页眉 Char"/>
    <w:link w:val="8"/>
    <w:autoRedefine/>
    <w:semiHidden/>
    <w:qFormat/>
    <w:locked/>
    <w:uiPriority w:val="99"/>
    <w:rPr>
      <w:rFonts w:ascii="Calibri" w:hAnsi="Calibri" w:eastAsia="宋体" w:cs="Times New Roman"/>
      <w:sz w:val="18"/>
      <w:szCs w:val="18"/>
    </w:rPr>
  </w:style>
  <w:style w:type="character" w:customStyle="1" w:styleId="22">
    <w:name w:val="标题 Char"/>
    <w:link w:val="12"/>
    <w:autoRedefine/>
    <w:qFormat/>
    <w:locked/>
    <w:uiPriority w:val="99"/>
    <w:rPr>
      <w:rFonts w:ascii="Cambria" w:hAnsi="Cambria" w:eastAsia="宋体" w:cs="Times New Roman"/>
      <w:b/>
      <w:bCs/>
      <w:sz w:val="32"/>
      <w:szCs w:val="32"/>
    </w:rPr>
  </w:style>
  <w:style w:type="paragraph" w:customStyle="1" w:styleId="23">
    <w:name w:val="List Paragraph1"/>
    <w:basedOn w:val="1"/>
    <w:autoRedefine/>
    <w:qFormat/>
    <w:uiPriority w:val="99"/>
    <w:pPr>
      <w:ind w:firstLine="420" w:firstLineChars="200"/>
    </w:pPr>
  </w:style>
  <w:style w:type="paragraph" w:customStyle="1" w:styleId="24">
    <w:name w:val="p0"/>
    <w:basedOn w:val="1"/>
    <w:autoRedefine/>
    <w:qFormat/>
    <w:uiPriority w:val="99"/>
    <w:pPr>
      <w:widowControl/>
      <w:spacing w:line="365" w:lineRule="atLeast"/>
      <w:ind w:left="1"/>
      <w:textAlignment w:val="bottom"/>
    </w:pPr>
    <w:rPr>
      <w:kern w:val="0"/>
      <w:sz w:val="20"/>
      <w:szCs w:val="20"/>
    </w:rPr>
  </w:style>
  <w:style w:type="character" w:customStyle="1" w:styleId="25">
    <w:name w:val="15"/>
    <w:autoRedefine/>
    <w:qFormat/>
    <w:uiPriority w:val="99"/>
    <w:rPr>
      <w:rFonts w:ascii="Times New Roman" w:hAnsi="Times New Roman" w:cs="Times New Roman"/>
      <w:color w:val="0000FF"/>
      <w:u w:val="single"/>
    </w:rPr>
  </w:style>
  <w:style w:type="character" w:customStyle="1" w:styleId="26">
    <w:name w:val="10"/>
    <w:autoRedefine/>
    <w:qFormat/>
    <w:uiPriority w:val="99"/>
    <w:rPr>
      <w:rFonts w:ascii="Times New Roman" w:hAnsi="Times New Roman" w:cs="Times New Roman"/>
    </w:rPr>
  </w:style>
  <w:style w:type="paragraph" w:styleId="27">
    <w:name w:val="List Paragraph"/>
    <w:basedOn w:val="1"/>
    <w:qFormat/>
    <w:uiPriority w:val="34"/>
    <w:pPr>
      <w:ind w:firstLine="420" w:firstLineChars="200"/>
    </w:pPr>
  </w:style>
  <w:style w:type="paragraph" w:customStyle="1" w:styleId="28">
    <w:name w:val="TOC Heading"/>
    <w:basedOn w:val="2"/>
    <w:next w:val="1"/>
    <w:autoRedefine/>
    <w:semiHidden/>
    <w:unhideWhenUsed/>
    <w:qFormat/>
    <w:uiPriority w:val="39"/>
    <w:pPr>
      <w:keepNext/>
      <w:keepLines/>
      <w:spacing w:before="480" w:beforeAutospacing="0" w:after="0" w:afterAutospacing="0" w:line="276" w:lineRule="auto"/>
      <w:outlineLvl w:val="9"/>
    </w:pPr>
    <w:rPr>
      <w:rFonts w:ascii="Cambria" w:hAnsi="Cambria" w:cs="Times New Roman"/>
      <w:color w:val="365F91"/>
      <w:kern w:val="0"/>
      <w:sz w:val="28"/>
      <w:szCs w:val="28"/>
    </w:rPr>
  </w:style>
  <w:style w:type="character" w:customStyle="1" w:styleId="29">
    <w:name w:val="批注框文本 Char"/>
    <w:link w:val="6"/>
    <w:autoRedefine/>
    <w:semiHidden/>
    <w:qFormat/>
    <w:uiPriority w:val="99"/>
    <w:rPr>
      <w:kern w:val="2"/>
      <w:sz w:val="18"/>
      <w:szCs w:val="18"/>
    </w:rPr>
  </w:style>
  <w:style w:type="character" w:customStyle="1" w:styleId="30">
    <w:name w:val="Subtle Reference"/>
    <w:autoRedefine/>
    <w:qFormat/>
    <w:uiPriority w:val="31"/>
    <w:rPr>
      <w:smallCaps/>
      <w:color w:val="C0504D"/>
      <w:u w:val="single"/>
    </w:rPr>
  </w:style>
  <w:style w:type="character" w:customStyle="1" w:styleId="31">
    <w:name w:val="标题 3 Char"/>
    <w:link w:val="4"/>
    <w:autoRedefine/>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ADFD8-B380-488D-9542-298B302CFF3B}">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24</Pages>
  <Words>2200</Words>
  <Characters>12540</Characters>
  <Lines>104</Lines>
  <Paragraphs>29</Paragraphs>
  <TotalTime>9</TotalTime>
  <ScaleCrop>false</ScaleCrop>
  <LinksUpToDate>false</LinksUpToDate>
  <CharactersWithSpaces>14711</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2018-01-10T08:44:00Z</dcterms:created>
  <dc:creator>Administrator</dc:creator>
  <cp:lastModifiedBy>ASUS</cp:lastModifiedBy>
  <dcterms:modified xsi:type="dcterms:W3CDTF">2024-03-14T10:00:57Z</dcterms:modified>
  <dc:title>2017年毕业生就业创业工作总结</dc:title>
  <cp:revision>626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F3F8060FB6664FC88FD989B02F56BB06</vt:lpwstr>
  </property>
</Properties>
</file>