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color w:val="000000" w:themeColor="text1"/>
          <w:kern w:val="0"/>
          <w:sz w:val="36"/>
          <w:szCs w:val="36"/>
          <w14:textFill>
            <w14:solidFill>
              <w14:schemeClr w14:val="tx1"/>
            </w14:solidFill>
          </w14:textFill>
        </w:rPr>
      </w:pPr>
    </w:p>
    <w:p>
      <w:pPr>
        <w:widowControl/>
        <w:jc w:val="center"/>
        <w:rPr>
          <w:rFonts w:hint="eastAsia" w:ascii="宋体" w:hAnsi="宋体" w:cs="宋体"/>
          <w:color w:val="000000" w:themeColor="text1"/>
          <w:kern w:val="0"/>
          <w:sz w:val="36"/>
          <w:szCs w:val="36"/>
          <w14:textFill>
            <w14:solidFill>
              <w14:schemeClr w14:val="tx1"/>
            </w14:solidFill>
          </w14:textFill>
        </w:rPr>
      </w:pPr>
    </w:p>
    <w:p>
      <w:pPr>
        <w:widowControl/>
        <w:jc w:val="cente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t xml:space="preserve">   </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鄂尔多斯生态环境职业学院</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三年制高职人才培养方案</w:t>
      </w: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专业</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sz w:val="28"/>
                <w:szCs w:val="28"/>
              </w:rPr>
              <w:t>环境工程技术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制订人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温彩霞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审核人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杜美娥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制定日期</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二零二二年十一月</w:t>
            </w:r>
          </w:p>
        </w:tc>
      </w:tr>
    </w:tbl>
    <w:p>
      <w:pPr>
        <w:widowControl/>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鄂尔多斯生态环境职业学院教务处制</w:t>
      </w:r>
    </w:p>
    <w:p>
      <w:pPr>
        <w:widowControl/>
        <w:jc w:val="center"/>
        <w:rPr>
          <w:rFonts w:hint="default" w:ascii="黑体" w:hAnsi="黑体" w:eastAsia="黑体" w:cs="黑体"/>
          <w:color w:val="000000" w:themeColor="text1"/>
          <w:kern w:val="0"/>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hint="eastAsia" w:ascii="黑体" w:hAnsi="黑体" w:eastAsia="黑体" w:cs="黑体"/>
          <w:color w:val="000000" w:themeColor="text1"/>
          <w:kern w:val="0"/>
          <w:sz w:val="32"/>
          <w:szCs w:val="32"/>
          <w:lang w:val="en-US" w:eastAsia="zh-CN"/>
          <w14:textFill>
            <w14:solidFill>
              <w14:schemeClr w14:val="tx1"/>
            </w14:solidFill>
          </w14:textFill>
        </w:rPr>
        <w:t>二○二二年十月</w:t>
      </w:r>
    </w:p>
    <w:sdt>
      <w:sdtP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000000" w:themeColor="text1"/>
          <w:kern w:val="2"/>
          <w:sz w:val="21"/>
          <w:szCs w:val="22"/>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目 录</w:t>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_Toc30417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专业名称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专业代码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_Toc9788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lang w:val="en-US" w:eastAsia="zh-CN"/>
            </w:rPr>
            <w:t>专业代码：</w:t>
          </w:r>
          <w:r>
            <w:rPr>
              <w:rFonts w:hint="eastAsia" w:ascii="仿宋_GB2312" w:hAnsi="仿宋_GB2312" w:eastAsia="仿宋_GB2312" w:cs="仿宋_GB2312"/>
              <w:sz w:val="28"/>
              <w:szCs w:val="28"/>
              <w:lang w:val="en-US" w:eastAsia="zh-CN"/>
            </w:rPr>
            <w:t>420802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_Toc9788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_Toc17413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二、入学要求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_Toc29117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三、修业年限及学历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_Toc29127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四、职业面向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_Toc15046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本专业职业面向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_Toc5735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）职业等级证书、行业企业标准和证书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_Toc5735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_Toc27101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SA"/>
            </w:rPr>
            <w:t>1.通用证书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_Toc27101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_Toc24030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SA"/>
            </w:rPr>
            <w:t>2.本专业职业资格证书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_Toc24030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_Toc4705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）职业</w:t>
          </w:r>
          <w:r>
            <w:rPr>
              <w:rFonts w:hint="eastAsia" w:ascii="仿宋_GB2312" w:hAnsi="仿宋_GB2312" w:eastAsia="仿宋_GB2312" w:cs="仿宋_GB2312"/>
              <w:sz w:val="28"/>
              <w:szCs w:val="28"/>
              <w:lang w:val="en-US" w:eastAsia="zh-CN"/>
            </w:rPr>
            <w:t>生涯发展路径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_Toc4705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_Toc21522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五、培养目标与规格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_Toc30379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（一）培养目标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_Toc30379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_Toc30440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（二）培养规格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_Toc22087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（三）创新创业能力的培养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_Toc3926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六、课程设置及要求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_Toc14425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（一）本专业公共基础课设置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_Toc14425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_Toc29615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（二）专业（技能）课设置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_Toc29615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_Toc17851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七、教学进程总体安排</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_Toc3544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一）教育教学时间安排表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_Toc3544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_Toc23408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（二）理论与实践教学学时分配表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_Toc23408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_Toc7883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（三）教学进度安排计划表----必修课程设置及学分、学时、进程表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_Toc13951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八、实施与保障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_Toc13951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_Toc22407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（一）师资队伍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_Toc22407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_Toc21433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（二）教学设施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_Toc14903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（三）教学资源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_Toc19121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（四）教学方法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_Toc3539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（五）学习评价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_Toc3539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21"/>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_Toc25966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kern w:val="2"/>
              <w:sz w:val="28"/>
              <w:szCs w:val="28"/>
              <w:lang w:val="en-US" w:eastAsia="zh-CN" w:bidi="ar-SA"/>
            </w:rPr>
            <w:t>（六）质量管理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val="0"/>
            <w:snapToGrid w:val="0"/>
            <w:spacing w:line="400" w:lineRule="exact"/>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sz w:val="28"/>
              <w:szCs w:val="28"/>
            </w:rPr>
            <w:instrText xml:space="preserve"> HYPERLINK \l _Toc16266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九、毕业生要求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color w:val="000000" w:themeColor="text1"/>
              <w14:textFill>
                <w14:solidFill>
                  <w14:schemeClr w14:val="tx1"/>
                </w14:solidFill>
              </w14:textFill>
            </w:rPr>
            <w:fldChar w:fldCharType="end"/>
          </w:r>
        </w:p>
      </w:sdtContent>
    </w:sdt>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sectPr>
          <w:footerReference r:id="rId4" w:type="default"/>
          <w:pgSz w:w="11906" w:h="16838"/>
          <w:pgMar w:top="2098" w:right="1474" w:bottom="1984" w:left="1587" w:header="851" w:footer="992" w:gutter="0"/>
          <w:pgNumType w:fmt="decimal"/>
          <w:cols w:space="720" w:num="1"/>
          <w:docGrid w:type="lines" w:linePitch="312" w:charSpace="0"/>
        </w:sectPr>
      </w:pPr>
      <w:bookmarkStart w:id="49" w:name="_GoBack"/>
      <w:bookmarkEnd w:id="49"/>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eastAsia="zh-CN"/>
        </w:rPr>
      </w:pPr>
      <w:bookmarkStart w:id="0" w:name="_Toc30417"/>
      <w:r>
        <w:rPr>
          <w:rFonts w:hint="eastAsia" w:ascii="黑体" w:hAnsi="黑体" w:eastAsia="黑体" w:cs="黑体"/>
          <w:sz w:val="28"/>
          <w:szCs w:val="28"/>
          <w:lang w:val="en-US" w:eastAsia="zh-CN"/>
        </w:rPr>
        <w:t>一、</w:t>
      </w:r>
      <w:r>
        <w:rPr>
          <w:rFonts w:hint="eastAsia" w:ascii="黑体" w:hAnsi="黑体" w:eastAsia="黑体" w:cs="黑体"/>
          <w:sz w:val="28"/>
          <w:szCs w:val="28"/>
        </w:rPr>
        <w:t>专业名称</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专业代码</w:t>
      </w:r>
      <w:r>
        <w:rPr>
          <w:rFonts w:hint="eastAsia" w:ascii="黑体" w:hAnsi="黑体" w:eastAsia="黑体" w:cs="黑体"/>
          <w:sz w:val="28"/>
          <w:szCs w:val="28"/>
          <w:lang w:eastAsia="zh-CN"/>
        </w:rPr>
        <w:t>）</w:t>
      </w:r>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专业名称：</w:t>
      </w:r>
      <w:r>
        <w:rPr>
          <w:rFonts w:hint="eastAsia" w:ascii="仿宋" w:hAnsi="仿宋" w:eastAsia="仿宋" w:cs="仿宋"/>
          <w:sz w:val="28"/>
          <w:szCs w:val="28"/>
        </w:rPr>
        <w:t>环境工程技术</w:t>
      </w:r>
    </w:p>
    <w:p>
      <w:pPr>
        <w:overflowPunct w:val="0"/>
        <w:adjustRightInd w:val="0"/>
        <w:spacing w:line="560" w:lineRule="exact"/>
        <w:ind w:firstLine="560" w:firstLineChars="200"/>
        <w:outlineLvl w:val="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bookmarkStart w:id="1" w:name="_Toc9788"/>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专业代码：</w:t>
      </w:r>
      <w:r>
        <w:rPr>
          <w:rFonts w:hint="eastAsia" w:ascii="仿宋" w:hAnsi="仿宋" w:eastAsia="仿宋" w:cs="仿宋"/>
          <w:sz w:val="28"/>
          <w:szCs w:val="28"/>
          <w:lang w:val="en-US" w:eastAsia="zh-CN"/>
        </w:rPr>
        <w:t>420802</w:t>
      </w:r>
      <w:bookmarkEnd w:id="1"/>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2" w:name="_Toc17413"/>
      <w:r>
        <w:rPr>
          <w:rFonts w:hint="eastAsia" w:ascii="黑体" w:hAnsi="黑体" w:eastAsia="黑体" w:cs="黑体"/>
          <w:sz w:val="28"/>
          <w:szCs w:val="28"/>
          <w:lang w:val="en-US" w:eastAsia="zh-CN"/>
        </w:rPr>
        <w:t>二、入学要求</w:t>
      </w:r>
      <w:bookmarkEnd w:id="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高中阶段教育毕业生/具有同等学力者。</w:t>
      </w:r>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3" w:name="_Toc29117"/>
      <w:r>
        <w:rPr>
          <w:rFonts w:hint="eastAsia" w:ascii="黑体" w:hAnsi="黑体" w:eastAsia="黑体" w:cs="黑体"/>
          <w:sz w:val="28"/>
          <w:szCs w:val="28"/>
          <w:lang w:val="en-US" w:eastAsia="zh-CN"/>
        </w:rPr>
        <w:t>三、修业年限及学历</w:t>
      </w:r>
      <w:bookmarkEnd w:id="3"/>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基本学制3年，专科。</w:t>
      </w:r>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4" w:name="_Toc29127"/>
      <w:r>
        <w:rPr>
          <w:rFonts w:hint="eastAsia" w:ascii="黑体" w:hAnsi="黑体" w:eastAsia="黑体" w:cs="黑体"/>
          <w:sz w:val="28"/>
          <w:szCs w:val="28"/>
          <w:lang w:val="en-US" w:eastAsia="zh-CN"/>
        </w:rPr>
        <w:t>四、职业面向</w:t>
      </w:r>
      <w:bookmarkEnd w:id="4"/>
      <w:bookmarkStart w:id="5" w:name="_Toc38299245"/>
      <w:bookmarkStart w:id="6" w:name="_Toc38201832"/>
    </w:p>
    <w:p>
      <w:pPr>
        <w:pStyle w:val="3"/>
        <w:keepNext w:val="0"/>
        <w:keepLines w:val="0"/>
        <w:pageBreakBefore w:val="0"/>
        <w:widowControl/>
        <w:kinsoku/>
        <w:wordWrap/>
        <w:overflowPunct/>
        <w:topLinePunct w:val="0"/>
        <w:autoSpaceDE/>
        <w:autoSpaceDN/>
        <w:bidi w:val="0"/>
        <w:adjustRightInd w:val="0"/>
        <w:snapToGrid w:val="0"/>
        <w:textAlignment w:val="auto"/>
        <w:rPr>
          <w:rFonts w:hint="eastAsia" w:ascii="楷体_GB2312" w:hAnsi="楷体_GB2312" w:eastAsia="楷体_GB2312" w:cs="楷体_GB2312"/>
          <w:sz w:val="28"/>
          <w:szCs w:val="28"/>
        </w:rPr>
      </w:pPr>
      <w:bookmarkStart w:id="7" w:name="_Toc15046"/>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本专业职业面向</w:t>
      </w:r>
      <w:bookmarkEnd w:id="5"/>
      <w:bookmarkEnd w:id="6"/>
      <w:bookmarkEnd w:id="7"/>
    </w:p>
    <w:tbl>
      <w:tblPr>
        <w:tblStyle w:val="2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30"/>
        <w:gridCol w:w="1389"/>
        <w:gridCol w:w="1791"/>
        <w:gridCol w:w="218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tcPr>
          <w:p>
            <w:pPr>
              <w:overflowPunct w:val="0"/>
              <w:adjustRightInd w:val="0"/>
              <w:rPr>
                <w:rFonts w:ascii="仿宋" w:hAnsi="仿宋" w:eastAsia="仿宋" w:cs="仿宋"/>
                <w:sz w:val="21"/>
                <w:szCs w:val="21"/>
              </w:rPr>
            </w:pPr>
            <w:r>
              <w:rPr>
                <w:rFonts w:hint="eastAsia" w:ascii="仿宋" w:hAnsi="仿宋" w:eastAsia="仿宋" w:cs="仿宋"/>
                <w:sz w:val="21"/>
                <w:szCs w:val="21"/>
              </w:rPr>
              <w:t>所属专业大类（代码）</w:t>
            </w:r>
          </w:p>
        </w:tc>
        <w:tc>
          <w:tcPr>
            <w:tcW w:w="1230" w:type="dxa"/>
          </w:tcPr>
          <w:p>
            <w:pPr>
              <w:overflowPunct w:val="0"/>
              <w:adjustRightInd w:val="0"/>
              <w:rPr>
                <w:rFonts w:ascii="仿宋" w:hAnsi="仿宋" w:eastAsia="仿宋" w:cs="仿宋"/>
                <w:sz w:val="21"/>
                <w:szCs w:val="21"/>
              </w:rPr>
            </w:pPr>
            <w:r>
              <w:rPr>
                <w:rFonts w:hint="eastAsia" w:ascii="仿宋" w:hAnsi="仿宋" w:eastAsia="仿宋" w:cs="仿宋"/>
                <w:sz w:val="21"/>
                <w:szCs w:val="21"/>
              </w:rPr>
              <w:t>所属专业类（代码）</w:t>
            </w:r>
          </w:p>
        </w:tc>
        <w:tc>
          <w:tcPr>
            <w:tcW w:w="1389" w:type="dxa"/>
          </w:tcPr>
          <w:p>
            <w:pPr>
              <w:overflowPunct w:val="0"/>
              <w:adjustRightInd w:val="0"/>
              <w:rPr>
                <w:rFonts w:ascii="仿宋" w:hAnsi="仿宋" w:eastAsia="仿宋" w:cs="仿宋"/>
                <w:sz w:val="21"/>
                <w:szCs w:val="21"/>
              </w:rPr>
            </w:pPr>
            <w:r>
              <w:rPr>
                <w:rFonts w:hint="eastAsia" w:ascii="仿宋" w:hAnsi="仿宋" w:eastAsia="仿宋" w:cs="仿宋"/>
                <w:sz w:val="21"/>
                <w:szCs w:val="21"/>
              </w:rPr>
              <w:t>对应行业（代码）</w:t>
            </w:r>
          </w:p>
        </w:tc>
        <w:tc>
          <w:tcPr>
            <w:tcW w:w="1791" w:type="dxa"/>
          </w:tcPr>
          <w:p>
            <w:pPr>
              <w:overflowPunct w:val="0"/>
              <w:adjustRightInd w:val="0"/>
              <w:rPr>
                <w:rFonts w:ascii="仿宋" w:hAnsi="仿宋" w:eastAsia="仿宋" w:cs="仿宋"/>
                <w:sz w:val="21"/>
                <w:szCs w:val="21"/>
              </w:rPr>
            </w:pPr>
            <w:r>
              <w:rPr>
                <w:rFonts w:hint="eastAsia" w:ascii="仿宋" w:hAnsi="仿宋" w:eastAsia="仿宋" w:cs="仿宋"/>
                <w:sz w:val="21"/>
                <w:szCs w:val="21"/>
              </w:rPr>
              <w:t>主要职业类别（代码）</w:t>
            </w:r>
          </w:p>
        </w:tc>
        <w:tc>
          <w:tcPr>
            <w:tcW w:w="2182" w:type="dxa"/>
          </w:tcPr>
          <w:p>
            <w:pPr>
              <w:overflowPunct w:val="0"/>
              <w:adjustRightInd w:val="0"/>
              <w:rPr>
                <w:rFonts w:ascii="仿宋" w:hAnsi="仿宋" w:eastAsia="仿宋" w:cs="仿宋"/>
                <w:sz w:val="21"/>
                <w:szCs w:val="21"/>
              </w:rPr>
            </w:pPr>
            <w:r>
              <w:rPr>
                <w:rFonts w:hint="eastAsia" w:ascii="仿宋" w:hAnsi="仿宋" w:eastAsia="仿宋" w:cs="仿宋"/>
                <w:sz w:val="21"/>
                <w:szCs w:val="21"/>
              </w:rPr>
              <w:t>主要岗位群或技术领域举例</w:t>
            </w:r>
          </w:p>
        </w:tc>
        <w:tc>
          <w:tcPr>
            <w:tcW w:w="1523" w:type="dxa"/>
          </w:tcPr>
          <w:p>
            <w:pPr>
              <w:overflowPunct w:val="0"/>
              <w:adjustRightInd w:val="0"/>
              <w:rPr>
                <w:rFonts w:ascii="仿宋" w:hAnsi="仿宋" w:eastAsia="仿宋" w:cs="仿宋"/>
                <w:sz w:val="21"/>
                <w:szCs w:val="21"/>
              </w:rPr>
            </w:pPr>
            <w:r>
              <w:rPr>
                <w:rFonts w:hint="eastAsia" w:ascii="仿宋" w:hAnsi="仿宋" w:eastAsia="仿宋" w:cs="仿宋"/>
                <w:sz w:val="21"/>
                <w:szCs w:val="21"/>
              </w:rPr>
              <w:t>职业资格证书和职业技能等级证书举例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tcPr>
          <w:p>
            <w:pPr>
              <w:overflowPunct w:val="0"/>
              <w:adjustRightInd w:val="0"/>
              <w:jc w:val="left"/>
              <w:rPr>
                <w:rFonts w:ascii="仿宋" w:hAnsi="仿宋" w:eastAsia="仿宋" w:cs="仿宋"/>
                <w:sz w:val="21"/>
                <w:szCs w:val="21"/>
              </w:rPr>
            </w:pPr>
            <w:r>
              <w:rPr>
                <w:rFonts w:hint="eastAsia" w:ascii="仿宋" w:hAnsi="仿宋" w:eastAsia="仿宋" w:cs="仿宋"/>
                <w:sz w:val="21"/>
                <w:szCs w:val="21"/>
              </w:rPr>
              <w:t>资源环境与安全大类（</w:t>
            </w:r>
            <w:r>
              <w:rPr>
                <w:rFonts w:hint="eastAsia" w:ascii="仿宋" w:hAnsi="仿宋" w:eastAsia="仿宋" w:cs="仿宋"/>
                <w:sz w:val="21"/>
                <w:szCs w:val="21"/>
                <w:lang w:val="en-US" w:eastAsia="zh-CN"/>
              </w:rPr>
              <w:t>42</w:t>
            </w:r>
            <w:r>
              <w:rPr>
                <w:rFonts w:hint="eastAsia" w:ascii="仿宋" w:hAnsi="仿宋" w:eastAsia="仿宋" w:cs="仿宋"/>
                <w:sz w:val="21"/>
                <w:szCs w:val="21"/>
              </w:rPr>
              <w:t>）</w:t>
            </w:r>
          </w:p>
        </w:tc>
        <w:tc>
          <w:tcPr>
            <w:tcW w:w="1230" w:type="dxa"/>
          </w:tcPr>
          <w:p>
            <w:pPr>
              <w:overflowPunct w:val="0"/>
              <w:adjustRightInd w:val="0"/>
              <w:jc w:val="left"/>
              <w:rPr>
                <w:rFonts w:ascii="仿宋" w:hAnsi="仿宋" w:eastAsia="仿宋" w:cs="仿宋"/>
                <w:sz w:val="21"/>
                <w:szCs w:val="21"/>
              </w:rPr>
            </w:pPr>
            <w:r>
              <w:rPr>
                <w:rFonts w:hint="eastAsia" w:ascii="仿宋" w:hAnsi="仿宋" w:eastAsia="仿宋" w:cs="仿宋"/>
                <w:sz w:val="21"/>
                <w:szCs w:val="21"/>
              </w:rPr>
              <w:t>环境保护（</w:t>
            </w:r>
            <w:r>
              <w:rPr>
                <w:rFonts w:hint="eastAsia" w:ascii="仿宋" w:hAnsi="仿宋" w:eastAsia="仿宋" w:cs="仿宋"/>
                <w:sz w:val="21"/>
                <w:szCs w:val="21"/>
                <w:lang w:val="en-US" w:eastAsia="zh-CN"/>
              </w:rPr>
              <w:t>4</w:t>
            </w:r>
            <w:r>
              <w:rPr>
                <w:rFonts w:hint="eastAsia" w:ascii="仿宋" w:hAnsi="仿宋" w:eastAsia="仿宋" w:cs="仿宋"/>
                <w:sz w:val="21"/>
                <w:szCs w:val="21"/>
              </w:rPr>
              <w:t>208）</w:t>
            </w:r>
          </w:p>
        </w:tc>
        <w:tc>
          <w:tcPr>
            <w:tcW w:w="1389" w:type="dxa"/>
          </w:tcPr>
          <w:p>
            <w:pPr>
              <w:overflowPunct w:val="0"/>
              <w:adjustRightInd w:val="0"/>
              <w:jc w:val="left"/>
              <w:rPr>
                <w:rFonts w:ascii="仿宋" w:hAnsi="仿宋" w:eastAsia="仿宋" w:cs="仿宋"/>
                <w:sz w:val="21"/>
                <w:szCs w:val="21"/>
              </w:rPr>
            </w:pPr>
            <w:r>
              <w:rPr>
                <w:rFonts w:hint="eastAsia" w:ascii="仿宋" w:hAnsi="仿宋" w:eastAsia="仿宋" w:cs="仿宋"/>
                <w:sz w:val="21"/>
                <w:szCs w:val="21"/>
              </w:rPr>
              <w:t>①环境治理业（772）</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②专业技术服务业（74）</w:t>
            </w:r>
          </w:p>
        </w:tc>
        <w:tc>
          <w:tcPr>
            <w:tcW w:w="1791" w:type="dxa"/>
          </w:tcPr>
          <w:p>
            <w:pPr>
              <w:overflowPunct w:val="0"/>
              <w:adjustRightInd w:val="0"/>
              <w:jc w:val="left"/>
              <w:rPr>
                <w:rFonts w:ascii="仿宋" w:hAnsi="仿宋" w:eastAsia="仿宋" w:cs="仿宋"/>
                <w:sz w:val="21"/>
                <w:szCs w:val="21"/>
              </w:rPr>
            </w:pPr>
            <w:r>
              <w:rPr>
                <w:rFonts w:hint="eastAsia" w:ascii="仿宋" w:hAnsi="仿宋" w:eastAsia="仿宋" w:cs="仿宋"/>
                <w:sz w:val="21"/>
                <w:szCs w:val="21"/>
              </w:rPr>
              <w:t>①环境污染防治工程技人员（2-02-27-02）</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②环境治理服务人员（4-09-07）</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③环境监测服务人员（4-08-06）</w:t>
            </w:r>
          </w:p>
        </w:tc>
        <w:tc>
          <w:tcPr>
            <w:tcW w:w="2182" w:type="dxa"/>
          </w:tcPr>
          <w:p>
            <w:pPr>
              <w:overflowPunct w:val="0"/>
              <w:adjustRightInd w:val="0"/>
              <w:jc w:val="left"/>
              <w:rPr>
                <w:rFonts w:ascii="仿宋" w:hAnsi="仿宋" w:eastAsia="仿宋" w:cs="仿宋"/>
                <w:sz w:val="21"/>
                <w:szCs w:val="21"/>
              </w:rPr>
            </w:pPr>
            <w:r>
              <w:rPr>
                <w:rFonts w:hint="eastAsia" w:ascii="仿宋" w:hAnsi="仿宋" w:eastAsia="仿宋" w:cs="仿宋"/>
                <w:sz w:val="21"/>
                <w:szCs w:val="21"/>
              </w:rPr>
              <w:t>①环境工艺设计员</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②环境工程施工管理员</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③环境监测员</w:t>
            </w:r>
          </w:p>
          <w:p>
            <w:pPr>
              <w:overflowPunct w:val="0"/>
              <w:adjustRightInd w:val="0"/>
              <w:jc w:val="left"/>
              <w:rPr>
                <w:rFonts w:ascii="仿宋" w:hAnsi="仿宋" w:eastAsia="仿宋" w:cs="仿宋"/>
                <w:sz w:val="21"/>
                <w:szCs w:val="21"/>
              </w:rPr>
            </w:pPr>
            <w:r>
              <w:rPr>
                <w:rFonts w:hint="eastAsia" w:ascii="仿宋" w:hAnsi="仿宋" w:eastAsia="仿宋" w:cs="仿宋"/>
                <w:color w:val="333333"/>
                <w:sz w:val="21"/>
                <w:szCs w:val="21"/>
                <w:shd w:val="clear" w:color="auto" w:fill="FFFFFF"/>
              </w:rPr>
              <w:t>④</w:t>
            </w:r>
            <w:r>
              <w:rPr>
                <w:rFonts w:hint="eastAsia" w:ascii="仿宋" w:hAnsi="仿宋" w:eastAsia="仿宋" w:cs="仿宋"/>
                <w:sz w:val="21"/>
                <w:szCs w:val="21"/>
              </w:rPr>
              <w:t>环保设备安装调试员</w:t>
            </w:r>
          </w:p>
          <w:p>
            <w:pPr>
              <w:overflowPunct w:val="0"/>
              <w:adjustRightInd w:val="0"/>
              <w:jc w:val="left"/>
              <w:rPr>
                <w:rFonts w:ascii="仿宋" w:hAnsi="仿宋" w:eastAsia="仿宋" w:cs="仿宋"/>
                <w:sz w:val="21"/>
                <w:szCs w:val="21"/>
              </w:rPr>
            </w:pPr>
            <w:r>
              <w:rPr>
                <w:rFonts w:hint="eastAsia" w:ascii="仿宋" w:hAnsi="仿宋" w:eastAsia="仿宋" w:cs="仿宋"/>
                <w:color w:val="333333"/>
                <w:sz w:val="21"/>
                <w:szCs w:val="21"/>
                <w:shd w:val="clear" w:color="auto" w:fill="FFFFFF"/>
              </w:rPr>
              <w:t>⑤</w:t>
            </w:r>
            <w:r>
              <w:rPr>
                <w:rFonts w:hint="eastAsia" w:ascii="仿宋" w:hAnsi="仿宋" w:eastAsia="仿宋" w:cs="仿宋"/>
                <w:sz w:val="21"/>
                <w:szCs w:val="21"/>
              </w:rPr>
              <w:t>环保业务市场营销</w:t>
            </w:r>
          </w:p>
        </w:tc>
        <w:tc>
          <w:tcPr>
            <w:tcW w:w="1523" w:type="dxa"/>
          </w:tcPr>
          <w:p>
            <w:pPr>
              <w:overflowPunct w:val="0"/>
              <w:adjustRightInd w:val="0"/>
              <w:jc w:val="left"/>
              <w:rPr>
                <w:rFonts w:ascii="仿宋" w:hAnsi="仿宋" w:eastAsia="仿宋" w:cs="仿宋"/>
                <w:sz w:val="21"/>
                <w:szCs w:val="21"/>
              </w:rPr>
            </w:pPr>
            <w:r>
              <w:rPr>
                <w:rFonts w:hint="eastAsia" w:ascii="仿宋" w:hAnsi="仿宋" w:eastAsia="仿宋" w:cs="仿宋"/>
                <w:sz w:val="21"/>
                <w:szCs w:val="21"/>
              </w:rPr>
              <w:t>①工业废水处理工</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②工业废气治理工</w:t>
            </w:r>
          </w:p>
          <w:p>
            <w:pPr>
              <w:overflowPunct w:val="0"/>
              <w:adjustRightInd w:val="0"/>
              <w:jc w:val="left"/>
              <w:rPr>
                <w:rFonts w:ascii="仿宋" w:hAnsi="仿宋" w:eastAsia="仿宋" w:cs="仿宋"/>
                <w:sz w:val="21"/>
                <w:szCs w:val="21"/>
              </w:rPr>
            </w:pPr>
            <w:r>
              <w:rPr>
                <w:rFonts w:hint="eastAsia" w:ascii="仿宋" w:hAnsi="仿宋" w:eastAsia="仿宋" w:cs="仿宋"/>
                <w:sz w:val="21"/>
                <w:szCs w:val="21"/>
              </w:rPr>
              <w:t>③化学检验工</w:t>
            </w:r>
          </w:p>
          <w:p>
            <w:pPr>
              <w:overflowPunct w:val="0"/>
              <w:adjustRightInd w:val="0"/>
              <w:jc w:val="left"/>
              <w:rPr>
                <w:rFonts w:ascii="仿宋" w:hAnsi="仿宋" w:eastAsia="仿宋" w:cs="仿宋"/>
                <w:sz w:val="21"/>
                <w:szCs w:val="21"/>
              </w:rPr>
            </w:pPr>
            <w:r>
              <w:rPr>
                <w:rFonts w:hint="eastAsia" w:ascii="仿宋" w:hAnsi="仿宋" w:eastAsia="仿宋" w:cs="仿宋"/>
                <w:color w:val="333333"/>
                <w:sz w:val="21"/>
                <w:szCs w:val="21"/>
                <w:shd w:val="clear" w:color="auto" w:fill="FFFFFF"/>
              </w:rPr>
              <w:t>④</w:t>
            </w:r>
            <w:r>
              <w:rPr>
                <w:rFonts w:hint="eastAsia" w:ascii="仿宋" w:hAnsi="仿宋" w:eastAsia="仿宋" w:cs="仿宋"/>
                <w:sz w:val="21"/>
                <w:szCs w:val="21"/>
              </w:rPr>
              <w:t>内审员证</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1"/>
        <w:rPr>
          <w:rFonts w:hint="eastAsia" w:ascii="楷体_GB2312" w:hAnsi="楷体_GB2312" w:eastAsia="楷体_GB2312" w:cs="楷体_GB2312"/>
          <w:color w:val="000000" w:themeColor="text1"/>
          <w:sz w:val="28"/>
          <w:szCs w:val="28"/>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val="0"/>
        <w:snapToGrid w:val="0"/>
        <w:textAlignment w:val="auto"/>
        <w:rPr>
          <w:rFonts w:hint="eastAsia" w:ascii="楷体_GB2312" w:hAnsi="楷体_GB2312" w:eastAsia="楷体_GB2312" w:cs="楷体_GB2312"/>
          <w:sz w:val="28"/>
          <w:szCs w:val="28"/>
          <w:lang w:eastAsia="zh-CN"/>
        </w:rPr>
      </w:pPr>
      <w:bookmarkStart w:id="8" w:name="_Toc38299246"/>
      <w:bookmarkStart w:id="9" w:name="_Toc38201833"/>
      <w:bookmarkStart w:id="10" w:name="_Toc5735"/>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）职业等级证书、行业企业标准和证书</w:t>
      </w:r>
      <w:bookmarkEnd w:id="8"/>
      <w:bookmarkEnd w:id="9"/>
      <w:bookmarkEnd w:id="10"/>
    </w:p>
    <w:p>
      <w:pPr>
        <w:pStyle w:val="82"/>
        <w:keepNext w:val="0"/>
        <w:keepLines w:val="0"/>
        <w:pageBreakBefore w:val="0"/>
        <w:widowControl w:val="0"/>
        <w:kinsoku/>
        <w:overflowPunct/>
        <w:topLinePunct w:val="0"/>
        <w:autoSpaceDE/>
        <w:autoSpaceDN/>
        <w:bidi w:val="0"/>
        <w:adjustRightInd/>
        <w:spacing w:line="560" w:lineRule="exact"/>
        <w:ind w:firstLine="560" w:firstLineChars="200"/>
        <w:textAlignment w:val="auto"/>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bookmarkStart w:id="11" w:name="_Toc9012"/>
      <w:bookmarkStart w:id="12" w:name="_Toc27101"/>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1.通用证书</w:t>
      </w:r>
      <w:bookmarkEnd w:id="11"/>
      <w:bookmarkEnd w:id="12"/>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考核项目</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考核发证部门</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等级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全国英语等级考试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普通话</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国家语言文字委员会</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三甲</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全国计算机等级考试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14:textFill>
                  <w14:solidFill>
                    <w14:schemeClr w14:val="tx1"/>
                  </w14:solidFill>
                </w14:textFill>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pStyle w:val="82"/>
        <w:ind w:firstLine="560" w:firstLineChars="200"/>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bookmarkStart w:id="13" w:name="_Toc32008"/>
      <w:bookmarkStart w:id="14" w:name="_Toc24030"/>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2.本专业职业资格证书</w:t>
      </w:r>
      <w:bookmarkEnd w:id="13"/>
      <w:bookmarkEnd w:id="14"/>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 w:leftChars="50"/>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bottom"/>
          </w:tcPr>
          <w:p>
            <w:pPr>
              <w:overflowPunct w:val="0"/>
              <w:adjustRightIn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工业废水处理工</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工业废气治理工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化学检验工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四级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水环境监测与治理</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北控水务集团</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高级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污水处理</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北京化育厚德咨询有限责任公司</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高级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snapToGrid w:val="0"/>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（说明：学生毕业应至少获得一种通用证书和</w:t>
      </w:r>
      <w:r>
        <w:rPr>
          <w:rFonts w:hint="eastAsia" w:ascii="仿宋_GB2312" w:hAnsi="仿宋_GB2312" w:eastAsia="仿宋_GB2312" w:cs="仿宋_GB2312"/>
          <w:color w:val="000000" w:themeColor="text1"/>
          <w:sz w:val="24"/>
          <w:szCs w:val="24"/>
          <w:lang w:eastAsia="zh-CN"/>
          <w14:textFill>
            <w14:solidFill>
              <w14:schemeClr w14:val="tx1"/>
            </w14:solidFill>
          </w14:textFill>
        </w:rPr>
        <w:t>一种</w:t>
      </w:r>
      <w:r>
        <w:rPr>
          <w:rFonts w:hint="eastAsia" w:ascii="仿宋_GB2312" w:hAnsi="仿宋_GB2312" w:eastAsia="仿宋_GB2312" w:cs="仿宋_GB2312"/>
          <w:color w:val="000000" w:themeColor="text1"/>
          <w:sz w:val="24"/>
          <w:szCs w:val="24"/>
          <w14:textFill>
            <w14:solidFill>
              <w14:schemeClr w14:val="tx1"/>
            </w14:solidFill>
          </w14:textFill>
        </w:rPr>
        <w:t>专业职业资格证书。）</w:t>
      </w:r>
    </w:p>
    <w:p>
      <w:pPr>
        <w:pStyle w:val="3"/>
        <w:keepNext w:val="0"/>
        <w:keepLines w:val="0"/>
        <w:pageBreakBefore w:val="0"/>
        <w:widowControl/>
        <w:kinsoku/>
        <w:wordWrap/>
        <w:overflowPunct/>
        <w:topLinePunct w:val="0"/>
        <w:autoSpaceDE/>
        <w:autoSpaceDN/>
        <w:bidi w:val="0"/>
        <w:adjustRightInd w:val="0"/>
        <w:snapToGrid w:val="0"/>
        <w:textAlignment w:val="auto"/>
        <w:rPr>
          <w:rFonts w:hint="default" w:ascii="楷体_GB2312" w:hAnsi="楷体_GB2312" w:eastAsia="楷体_GB2312" w:cs="楷体_GB2312"/>
          <w:sz w:val="28"/>
          <w:szCs w:val="28"/>
          <w:lang w:val="en-US" w:eastAsia="zh-CN"/>
        </w:rPr>
      </w:pPr>
      <w:bookmarkStart w:id="15" w:name="_Toc4705"/>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lang w:eastAsia="zh-CN"/>
        </w:rPr>
        <w:t>）职业</w:t>
      </w:r>
      <w:r>
        <w:rPr>
          <w:rFonts w:hint="eastAsia" w:ascii="楷体_GB2312" w:hAnsi="楷体_GB2312" w:eastAsia="楷体_GB2312" w:cs="楷体_GB2312"/>
          <w:sz w:val="28"/>
          <w:szCs w:val="28"/>
          <w:lang w:val="en-US" w:eastAsia="zh-CN"/>
        </w:rPr>
        <w:t>生涯发展路径</w:t>
      </w:r>
      <w:bookmarkEnd w:id="15"/>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00.95pt;z-index:251663360;v-text-anchor:middle;mso-width-relative:page;mso-height-relative:page;" filled="f" stroked="t" coordsize="21600,21600" o:gfxdata="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76dOdgAAAAKAQAADwAAAAAAAAABACAAAAAiAAAAZHJzL2Rvd25yZXYueG1sUEsBAhQA&#10;FAAAAAgAh07iQC4oDFRkAgAAwgQAAA4AAAAAAAAAAQAgAAAAJwEAAGRycy9lMm9Eb2MueG1sUEsF&#10;BgAAAAAGAAYAWQEAAP0F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（技术员）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（维修员）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1312;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（技术员）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（维修员）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（管理员）</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（操作员）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（调试员）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2.7pt;height:96.45pt;width:100.95pt;z-index:251660288;v-text-anchor:middle;mso-width-relative:page;mso-height-relative:page;" filled="f" stroked="t" coordsize="21600,21600" o:gfxdata="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LlK9gAAAAJAQAADwAAAAAAAAABACAAAAAiAAAAZHJzL2Rvd25y&#10;ZXYueG1sUEsBAhQAFAAAAAgAh07iQPRRWPBwAgAAzgQAAA4AAAAAAAAAAQAgAAAAJwEAAGRycy9l&#10;Mm9Eb2MueG1sUEsFBgAAAAAGAAYAWQEAAAkG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（操作员）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（调试员）</w:t>
                      </w:r>
                    </w:p>
                  </w:txbxContent>
                </v:textbox>
              </v:rect>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5408;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16" w:name="_Toc21522"/>
      <w:r>
        <w:rPr>
          <w:rFonts w:hint="eastAsia" w:ascii="黑体" w:hAnsi="黑体" w:eastAsia="黑体" w:cs="黑体"/>
          <w:sz w:val="28"/>
          <w:szCs w:val="28"/>
          <w:lang w:val="en-US" w:eastAsia="zh-CN"/>
        </w:rPr>
        <w:t>五、培养目标与规格</w:t>
      </w:r>
      <w:bookmarkEnd w:id="16"/>
    </w:p>
    <w:p>
      <w:pPr>
        <w:pStyle w:val="3"/>
        <w:keepNext w:val="0"/>
        <w:keepLines w:val="0"/>
        <w:pageBreakBefore w:val="0"/>
        <w:widowControl/>
        <w:kinsoku/>
        <w:wordWrap/>
        <w:overflowPunct/>
        <w:topLinePunct w:val="0"/>
        <w:autoSpaceDE/>
        <w:autoSpaceDN/>
        <w:bidi w:val="0"/>
        <w:adjustRightInd w:val="0"/>
        <w:snapToGrid w:val="0"/>
        <w:textAlignment w:val="auto"/>
        <w:rPr>
          <w:rFonts w:hint="default" w:ascii="楷体_GB2312" w:hAnsi="楷体_GB2312" w:eastAsia="楷体_GB2312" w:cs="楷体_GB2312"/>
          <w:sz w:val="28"/>
          <w:szCs w:val="28"/>
          <w:lang w:val="en-US" w:eastAsia="zh-CN"/>
        </w:rPr>
      </w:pPr>
      <w:bookmarkStart w:id="17" w:name="_Toc30379"/>
      <w:bookmarkStart w:id="18" w:name="_Toc38299250"/>
      <w:bookmarkStart w:id="19" w:name="_Toc38201837"/>
      <w:r>
        <w:rPr>
          <w:rFonts w:hint="eastAsia" w:ascii="楷体_GB2312" w:hAnsi="楷体_GB2312" w:eastAsia="楷体_GB2312" w:cs="楷体_GB2312"/>
          <w:sz w:val="28"/>
          <w:szCs w:val="28"/>
          <w:lang w:val="en-US" w:eastAsia="zh-CN"/>
        </w:rPr>
        <w:t>（一）培养目标</w:t>
      </w:r>
      <w:bookmarkEnd w:id="17"/>
    </w:p>
    <w:p>
      <w:pPr>
        <w:keepNext w:val="0"/>
        <w:keepLines w:val="0"/>
        <w:pageBreakBefore w:val="0"/>
        <w:widowControl/>
        <w:kinsoku/>
        <w:overflowPunct/>
        <w:topLinePunct w:val="0"/>
        <w:autoSpaceDE/>
        <w:autoSpaceDN/>
        <w:bidi w:val="0"/>
        <w:adjustRightInd/>
        <w:spacing w:line="480" w:lineRule="exact"/>
        <w:ind w:firstLine="560" w:firstLineChars="200"/>
        <w:jc w:val="left"/>
        <w:textAlignment w:val="auto"/>
        <w:outlineLvl w:val="9"/>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本专业培养理想信念坚定，德、智、体、美、劳全面发展，具有一定的科学文化水平，良好的人文素养、职业道德和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创新精神，</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精益求精的工匠精神，较强的就业能力和可持续发展的能力，掌握本专业知识和技术技能，面向污染治理职业群（或技术能力领域），能够从事</w:t>
      </w:r>
      <w:r>
        <w:rPr>
          <w:rFonts w:hint="eastAsia" w:ascii="仿宋" w:hAnsi="仿宋" w:eastAsia="仿宋" w:cs="仿宋"/>
          <w:sz w:val="28"/>
          <w:szCs w:val="28"/>
        </w:rPr>
        <w:t>环境污染防治工程技术人员、环境治理服务人员、环境监测服务人员等职业群，能够从事工艺设计、施工安装和运营管理等工作</w:t>
      </w:r>
      <w:r>
        <w:rPr>
          <w:rFonts w:hint="eastAsia" w:ascii="仿宋_GB2312" w:hAnsi="仿宋_GB2312" w:eastAsia="仿宋_GB2312" w:cs="仿宋_GB2312"/>
          <w:color w:val="000000" w:themeColor="text1"/>
          <w:kern w:val="0"/>
          <w:sz w:val="28"/>
          <w:szCs w:val="28"/>
          <w14:textFill>
            <w14:solidFill>
              <w14:schemeClr w14:val="tx1"/>
            </w14:solidFill>
          </w14:textFill>
        </w:rPr>
        <w:t>的高素质</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劳动者和中级</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技术技能型人才。 </w:t>
      </w:r>
    </w:p>
    <w:p>
      <w:pPr>
        <w:pStyle w:val="3"/>
        <w:keepNext w:val="0"/>
        <w:keepLines w:val="0"/>
        <w:pageBreakBefore w:val="0"/>
        <w:widowControl/>
        <w:kinsoku/>
        <w:wordWrap/>
        <w:overflowPunct/>
        <w:topLinePunct w:val="0"/>
        <w:autoSpaceDE/>
        <w:autoSpaceDN/>
        <w:bidi w:val="0"/>
        <w:adjustRightInd w:val="0"/>
        <w:snapToGrid w:val="0"/>
        <w:textAlignment w:val="auto"/>
        <w:rPr>
          <w:rFonts w:hint="eastAsia" w:ascii="楷体_GB2312" w:hAnsi="楷体_GB2312" w:eastAsia="楷体_GB2312" w:cs="楷体_GB2312"/>
          <w:sz w:val="28"/>
          <w:szCs w:val="28"/>
          <w:lang w:val="en-US" w:eastAsia="zh-CN"/>
        </w:rPr>
      </w:pPr>
      <w:bookmarkStart w:id="20" w:name="_Toc2938"/>
      <w:bookmarkStart w:id="21" w:name="_Toc30440"/>
      <w:r>
        <w:rPr>
          <w:rFonts w:hint="eastAsia" w:ascii="楷体_GB2312" w:hAnsi="楷体_GB2312" w:eastAsia="楷体_GB2312" w:cs="楷体_GB2312"/>
          <w:sz w:val="28"/>
          <w:szCs w:val="28"/>
          <w:lang w:val="en-US" w:eastAsia="zh-CN"/>
        </w:rPr>
        <w:t>（二）培养规格</w:t>
      </w:r>
      <w:bookmarkEnd w:id="20"/>
      <w:bookmarkEnd w:id="21"/>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本专业毕业生应在素质、知识和能力等方面达到以下要求。</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基本素质</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1</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政治思想素质：</w:t>
      </w:r>
      <w:r>
        <w:rPr>
          <w:rFonts w:hint="eastAsia" w:ascii="仿宋_GB2312" w:hAnsi="仿宋_GB2312" w:eastAsia="仿宋_GB2312" w:cs="仿宋_GB2312"/>
          <w:color w:val="000000" w:themeColor="text1"/>
          <w:sz w:val="28"/>
          <w:szCs w:val="28"/>
          <w14:textFill>
            <w14:solidFill>
              <w14:schemeClr w14:val="tx1"/>
            </w14:solidFill>
          </w14:textFill>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文化素质：</w:t>
      </w:r>
      <w:r>
        <w:rPr>
          <w:rFonts w:hint="eastAsia" w:ascii="仿宋_GB2312" w:hAnsi="仿宋_GB2312" w:eastAsia="仿宋_GB2312" w:cs="仿宋_GB2312"/>
          <w:color w:val="000000" w:themeColor="text1"/>
          <w:sz w:val="28"/>
          <w:szCs w:val="28"/>
          <w14:textFill>
            <w14:solidFill>
              <w14:schemeClr w14:val="tx1"/>
            </w14:solidFill>
          </w14:textFill>
        </w:rPr>
        <w:t>具有较为宽阔的视野，文理交融。具有一定的科学思维和科学探索精神，</w:t>
      </w:r>
      <w:r>
        <w:rPr>
          <w:rFonts w:hint="eastAsia" w:ascii="仿宋_GB2312" w:hAnsi="仿宋_GB2312" w:eastAsia="仿宋_GB2312" w:cs="仿宋_GB2312"/>
          <w:color w:val="000000" w:themeColor="text1"/>
          <w:sz w:val="28"/>
          <w:szCs w:val="28"/>
          <w:lang w:eastAsia="zh-CN"/>
          <w14:textFill>
            <w14:solidFill>
              <w14:schemeClr w14:val="tx1"/>
            </w14:solidFill>
          </w14:textFill>
        </w:rPr>
        <w:t>具备一定的文化素养和文学功底，</w:t>
      </w:r>
      <w:r>
        <w:rPr>
          <w:rFonts w:hint="eastAsia" w:ascii="仿宋_GB2312" w:hAnsi="仿宋_GB2312" w:eastAsia="仿宋_GB2312" w:cs="仿宋_GB2312"/>
          <w:color w:val="000000" w:themeColor="text1"/>
          <w:sz w:val="28"/>
          <w:szCs w:val="28"/>
          <w14:textFill>
            <w14:solidFill>
              <w14:schemeClr w14:val="tx1"/>
            </w14:solidFill>
          </w14:textFill>
        </w:rPr>
        <w:t>具备健康、高雅的审美情趣和正确的审美观点、较强的审美能力。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身体和心理素质：</w:t>
      </w:r>
      <w:r>
        <w:rPr>
          <w:rFonts w:hint="eastAsia" w:ascii="仿宋_GB2312" w:hAnsi="仿宋_GB2312" w:eastAsia="仿宋_GB2312" w:cs="仿宋_GB2312"/>
          <w:color w:val="000000" w:themeColor="text1"/>
          <w:sz w:val="28"/>
          <w:szCs w:val="28"/>
          <w14:textFill>
            <w14:solidFill>
              <w14:schemeClr w14:val="tx1"/>
            </w14:solidFill>
          </w14:textFill>
        </w:rPr>
        <w:t>具有健康的体魄、</w:t>
      </w:r>
      <w:r>
        <w:rPr>
          <w:rFonts w:hint="eastAsia" w:ascii="仿宋_GB2312" w:hAnsi="仿宋_GB2312" w:eastAsia="仿宋_GB2312" w:cs="仿宋_GB2312"/>
          <w:color w:val="000000" w:themeColor="text1"/>
          <w:sz w:val="28"/>
          <w:szCs w:val="28"/>
          <w:lang w:eastAsia="zh-CN"/>
          <w14:textFill>
            <w14:solidFill>
              <w14:schemeClr w14:val="tx1"/>
            </w14:solidFill>
          </w14:textFill>
        </w:rPr>
        <w:t>心理</w:t>
      </w:r>
      <w:r>
        <w:rPr>
          <w:rFonts w:hint="eastAsia" w:ascii="仿宋_GB2312" w:hAnsi="仿宋_GB2312" w:eastAsia="仿宋_GB2312" w:cs="仿宋_GB2312"/>
          <w:color w:val="000000" w:themeColor="text1"/>
          <w:sz w:val="28"/>
          <w:szCs w:val="28"/>
          <w14:textFill>
            <w14:solidFill>
              <w14:schemeClr w14:val="tx1"/>
            </w14:solidFill>
          </w14:textFill>
        </w:rPr>
        <w:t>和健全的人格，掌握基本运动知识和1-2项运动技能，养成良好的健身与卫生习惯，以及良好的行为习惯。</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专业素质：</w:t>
      </w:r>
      <w:r>
        <w:rPr>
          <w:rFonts w:hint="eastAsia" w:ascii="仿宋_GB2312" w:hAnsi="仿宋_GB2312" w:eastAsia="仿宋_GB2312" w:cs="仿宋_GB2312"/>
          <w:color w:val="000000" w:themeColor="text1"/>
          <w:sz w:val="28"/>
          <w:szCs w:val="28"/>
          <w14:textFill>
            <w14:solidFill>
              <w14:schemeClr w14:val="tx1"/>
            </w14:solidFill>
          </w14:textFill>
        </w:rPr>
        <w:t>具有良好的职业道德和敬业精神，做到吃苦耐劳、踏实肯干。树立诚实守信意识和责任意识，有良好的社会责任感和使命感。能够严格遵守职业规范及操作规程，具有较强的安全和环保意识。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知识要求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rPr>
        <w:t>掌握必备的思想政治理论、科学文化基础知识和中华优秀传统文化知识；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熟悉与本专业相关的法律法规以及环境保护、安全消防等相关知识；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掌握与本专业相关的数学、物理、化学等方面的基础知识；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掌握环境生态、工程制图、环境微生物等基础理论和基本知识；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掌握电工电子的基本知识；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掌握水污染治理、大气污染治理、噪声污染治理、固体废物处理与资源化利用的基本方法和原理；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掌握环保设备基础理论知识和操作规范；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掌握环保工程施工、运营管理的方法和流程；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掌握污染物常规项目监测方法；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了解最新发布的环境保护相关国家标准和国际标准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能力要求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具有探究学习、终身学习、分析问题和解决问题的能力；</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具有良好的语言、文字表达能力和沟通能力；</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能够识读各类环保工程工艺图和设备图；</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能够熟练使用 CAD 设计软件进行环保工程工艺设计；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能够依托法律法规对工程项目开展环保验收；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能够依据操作规范，对环保设施（如：污水处理厂、大气污染治理设施）进行操作运营和系统维护；</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能够对环保设备进行安装、调试和检修；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能够对常规污染物进行检测、数据处理和分析；</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能够熟练进行口语和书面的表达与交流；能够用工程语言（图纸）与专业人员进行有效的沟通交流；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具有本专业需要的信息技术应用能力。</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color w:val="000000" w:themeColor="text1"/>
          <w:sz w:val="28"/>
          <w:szCs w:val="28"/>
          <w14:textFill>
            <w14:solidFill>
              <w14:schemeClr w14:val="tx1"/>
            </w14:solidFill>
          </w14:textFill>
        </w:rPr>
        <w:t>职业态度</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职业道德：增强学生的诚信品质、敬业精神、责任意识和遵纪守法意识，不谋私利、公道正派、廉洁自律、坚持原则。</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职业行为：严格执行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环境保护</w:t>
      </w:r>
      <w:r>
        <w:rPr>
          <w:rFonts w:hint="eastAsia" w:ascii="仿宋_GB2312" w:hAnsi="仿宋_GB2312" w:eastAsia="仿宋_GB2312" w:cs="仿宋_GB2312"/>
          <w:color w:val="000000" w:themeColor="text1"/>
          <w:sz w:val="28"/>
          <w:szCs w:val="28"/>
          <w14:textFill>
            <w14:solidFill>
              <w14:schemeClr w14:val="tx1"/>
            </w14:solidFill>
          </w14:textFill>
        </w:rPr>
        <w:t>的相关标准、工作程序与规范、工艺文件和安全操作规程。学习新知识、新技能，勇于实践、开拓和创新。能正确择业与就业、尊重师长、团结互助、吃苦耐劳、热爱集体、着装整洁、文明生产。</w:t>
      </w:r>
    </w:p>
    <w:p>
      <w:pPr>
        <w:pStyle w:val="3"/>
        <w:keepNext w:val="0"/>
        <w:keepLines w:val="0"/>
        <w:pageBreakBefore w:val="0"/>
        <w:widowControl/>
        <w:kinsoku/>
        <w:wordWrap/>
        <w:overflowPunct/>
        <w:topLinePunct w:val="0"/>
        <w:autoSpaceDE/>
        <w:autoSpaceDN/>
        <w:bidi w:val="0"/>
        <w:adjustRightInd w:val="0"/>
        <w:snapToGrid w:val="0"/>
        <w:textAlignment w:val="auto"/>
        <w:rPr>
          <w:rFonts w:hint="eastAsia" w:ascii="楷体_GB2312" w:hAnsi="楷体_GB2312" w:eastAsia="楷体_GB2312" w:cs="楷体_GB2312"/>
          <w:sz w:val="28"/>
          <w:szCs w:val="28"/>
          <w:lang w:val="en-US" w:eastAsia="zh-CN"/>
        </w:rPr>
      </w:pPr>
      <w:bookmarkStart w:id="22" w:name="_Toc725"/>
      <w:bookmarkStart w:id="23" w:name="_Toc22087"/>
      <w:r>
        <w:rPr>
          <w:rFonts w:hint="eastAsia" w:ascii="楷体_GB2312" w:hAnsi="楷体_GB2312" w:eastAsia="楷体_GB2312" w:cs="楷体_GB2312"/>
          <w:sz w:val="28"/>
          <w:szCs w:val="28"/>
          <w:lang w:val="en-US" w:eastAsia="zh-CN"/>
        </w:rPr>
        <w:t>（三）创新创业能力的培养</w:t>
      </w:r>
      <w:bookmarkEnd w:id="22"/>
      <w:bookmarkEnd w:id="23"/>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改革教育</w:t>
      </w:r>
      <w:r>
        <w:rPr>
          <w:rFonts w:hint="eastAsia" w:ascii="仿宋_GB2312" w:hAnsi="仿宋_GB2312" w:eastAsia="仿宋_GB2312" w:cs="仿宋_GB2312"/>
          <w:color w:val="000000" w:themeColor="text1"/>
          <w:sz w:val="28"/>
          <w:szCs w:val="28"/>
          <w:lang w:eastAsia="zh-CN"/>
          <w14:textFill>
            <w14:solidFill>
              <w14:schemeClr w14:val="tx1"/>
            </w14:solidFill>
          </w14:textFill>
        </w:rPr>
        <w:t>理念，</w:t>
      </w:r>
      <w:r>
        <w:rPr>
          <w:rFonts w:hint="eastAsia" w:ascii="仿宋_GB2312" w:hAnsi="仿宋_GB2312" w:eastAsia="仿宋_GB2312" w:cs="仿宋_GB2312"/>
          <w:color w:val="000000" w:themeColor="text1"/>
          <w:sz w:val="28"/>
          <w:szCs w:val="28"/>
          <w14:textFill>
            <w14:solidFill>
              <w14:schemeClr w14:val="tx1"/>
            </w14:solidFill>
          </w14:textFill>
        </w:rPr>
        <w:t>实现由就业型人才培养目标向创业型人才培养目标的转变。改</w:t>
      </w:r>
      <w:r>
        <w:rPr>
          <w:rFonts w:hint="eastAsia" w:ascii="仿宋_GB2312" w:hAnsi="仿宋_GB2312" w:eastAsia="仿宋_GB2312" w:cs="仿宋_GB2312"/>
          <w:color w:val="000000" w:themeColor="text1"/>
          <w:sz w:val="28"/>
          <w:szCs w:val="28"/>
          <w:lang w:eastAsia="zh-CN"/>
          <w14:textFill>
            <w14:solidFill>
              <w14:schemeClr w14:val="tx1"/>
            </w14:solidFill>
          </w14:textFill>
        </w:rPr>
        <w:t>进</w:t>
      </w:r>
      <w:r>
        <w:rPr>
          <w:rFonts w:hint="eastAsia" w:ascii="仿宋_GB2312" w:hAnsi="仿宋_GB2312" w:eastAsia="仿宋_GB2312" w:cs="仿宋_GB2312"/>
          <w:color w:val="000000" w:themeColor="text1"/>
          <w:sz w:val="28"/>
          <w:szCs w:val="28"/>
          <w14:textFill>
            <w14:solidFill>
              <w14:schemeClr w14:val="tx1"/>
            </w14:solidFill>
          </w14:textFill>
        </w:rPr>
        <w:t>教学方法，从以传授知识为中心转变为以培养学生创新能力为中心，以人为本，构建创新人才培养的教育模式。同时，进一步深化教学改革，包括调整专业结构，优化课程设置，拓宽专业面，加强文化素质教育，改革考试方式，增加开放实验室和设计性实验室、综合性实验比例，完善实践教学体系，加强实验室教师队伍建设，积极扩大校外实践、实习基地，让大学生在校期间参与科技创新创业研究。</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协调大学生的个性发展，促进大学生在创新创业方面得以充分发挥个人才能：一是自我约束，即依靠大学生的自我控制，摒弃不良习性，形成良好、健康的个性。二是学校引导，使得学生能够拥有正确的人生观、价值观，通过个人约束和学校教育相结合，促进创新创业精神，从而为学生为今后踏入社会开创事业奠定坚实的基础。</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组织各类竞赛及学术讲座：开</w:t>
      </w:r>
      <w:r>
        <w:rPr>
          <w:rFonts w:hint="eastAsia" w:ascii="仿宋_GB2312" w:hAnsi="仿宋_GB2312" w:eastAsia="仿宋_GB2312" w:cs="仿宋_GB2312"/>
          <w:color w:val="000000" w:themeColor="text1"/>
          <w:sz w:val="28"/>
          <w:szCs w:val="28"/>
          <w:highlight w:val="none"/>
          <w14:textFill>
            <w14:solidFill>
              <w14:schemeClr w14:val="tx1"/>
            </w14:solidFill>
          </w14:textFill>
        </w:rPr>
        <w:t>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创新创业</w:t>
      </w:r>
      <w:r>
        <w:rPr>
          <w:rFonts w:hint="eastAsia" w:ascii="仿宋_GB2312" w:hAnsi="仿宋_GB2312" w:eastAsia="仿宋_GB2312" w:cs="仿宋_GB2312"/>
          <w:color w:val="000000" w:themeColor="text1"/>
          <w:sz w:val="28"/>
          <w:szCs w:val="28"/>
          <w:highlight w:val="none"/>
          <w14:textFill>
            <w14:solidFill>
              <w14:schemeClr w14:val="tx1"/>
            </w14:solidFill>
          </w14:textFill>
        </w:rPr>
        <w:t>大赛，营造创业氛围。鼓励支持组织学生积极参加国家、省、市举办的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创新创业</w:t>
      </w:r>
      <w:r>
        <w:rPr>
          <w:rFonts w:hint="eastAsia" w:ascii="仿宋_GB2312" w:hAnsi="仿宋_GB2312" w:eastAsia="仿宋_GB2312" w:cs="仿宋_GB2312"/>
          <w:color w:val="000000" w:themeColor="text1"/>
          <w:sz w:val="28"/>
          <w:szCs w:val="28"/>
          <w:highlight w:val="none"/>
          <w14:textFill>
            <w14:solidFill>
              <w14:schemeClr w14:val="tx1"/>
            </w14:solidFill>
          </w14:textFill>
        </w:rPr>
        <w:t>大赛，积极参加本校其他部门举办一系列的职业生涯规划大赛、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创新创业</w:t>
      </w:r>
      <w:r>
        <w:rPr>
          <w:rFonts w:hint="eastAsia" w:ascii="仿宋_GB2312" w:hAnsi="仿宋_GB2312" w:eastAsia="仿宋_GB2312" w:cs="仿宋_GB2312"/>
          <w:color w:val="000000" w:themeColor="text1"/>
          <w:sz w:val="28"/>
          <w:szCs w:val="28"/>
          <w:highlight w:val="none"/>
          <w14:textFill>
            <w14:solidFill>
              <w14:schemeClr w14:val="tx1"/>
            </w14:solidFill>
          </w14:textFill>
        </w:rPr>
        <w:t>大赛、科技文化节、发明、创作等活动，全面培养学生的竞争意识、创新意识</w:t>
      </w:r>
      <w:r>
        <w:rPr>
          <w:rFonts w:hint="eastAsia" w:ascii="仿宋_GB2312" w:hAnsi="仿宋_GB2312" w:eastAsia="仿宋_GB2312" w:cs="仿宋_GB2312"/>
          <w:color w:val="000000" w:themeColor="text1"/>
          <w:sz w:val="28"/>
          <w:szCs w:val="28"/>
          <w14:textFill>
            <w14:solidFill>
              <w14:schemeClr w14:val="tx1"/>
            </w14:solidFill>
          </w14:textFill>
        </w:rPr>
        <w:t>、风险意识、团队精神，为以后自主创业打下良好的基础。充分利用学科优势，邀请校内外专家学者来校举办讲座和报告，开阔学生的视野，完善学生的知识结构，培养学生的科学精神和人文精神。</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ascii="宋体" w:hAnsi="宋体"/>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鼓励学生在校期间依据兴趣爱好自愿组成的学生</w:t>
      </w:r>
      <w:r>
        <w:rPr>
          <w:rFonts w:hint="eastAsia" w:ascii="仿宋_GB2312" w:hAnsi="仿宋_GB2312" w:eastAsia="仿宋_GB2312" w:cs="仿宋_GB2312"/>
          <w:color w:val="000000" w:themeColor="text1"/>
          <w:sz w:val="28"/>
          <w:szCs w:val="28"/>
          <w:lang w:eastAsia="zh-CN"/>
          <w14:textFill>
            <w14:solidFill>
              <w14:schemeClr w14:val="tx1"/>
            </w14:solidFill>
          </w14:textFill>
        </w:rPr>
        <w:t>社团</w:t>
      </w:r>
      <w:r>
        <w:rPr>
          <w:rFonts w:hint="eastAsia" w:ascii="仿宋_GB2312" w:hAnsi="仿宋_GB2312" w:eastAsia="仿宋_GB2312" w:cs="仿宋_GB2312"/>
          <w:color w:val="000000" w:themeColor="text1"/>
          <w:sz w:val="28"/>
          <w:szCs w:val="28"/>
          <w14:textFill>
            <w14:solidFill>
              <w14:schemeClr w14:val="tx1"/>
            </w14:solidFill>
          </w14:textFill>
        </w:rPr>
        <w:t>组织，积极开展第二课堂，促进学生在社团中培养与人相处、团队协作的能力，提高学生综合素质、引导学生适应社会、促进学生成才就业。</w:t>
      </w:r>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24" w:name="_Toc3926"/>
      <w:r>
        <w:rPr>
          <w:rFonts w:hint="eastAsia" w:ascii="黑体" w:hAnsi="黑体" w:eastAsia="黑体" w:cs="黑体"/>
          <w:sz w:val="28"/>
          <w:szCs w:val="28"/>
          <w:lang w:val="en-US" w:eastAsia="zh-CN"/>
        </w:rPr>
        <w:t>六、课程设置及要求</w:t>
      </w:r>
      <w:bookmarkEnd w:id="18"/>
      <w:bookmarkEnd w:id="19"/>
      <w:bookmarkEnd w:id="24"/>
      <w:r>
        <w:rPr>
          <w:rFonts w:hint="eastAsia" w:ascii="黑体" w:hAnsi="黑体" w:eastAsia="黑体" w:cs="黑体"/>
          <w:sz w:val="28"/>
          <w:szCs w:val="28"/>
          <w:lang w:val="en-US" w:eastAsia="zh-CN"/>
        </w:rPr>
        <w:t xml:space="preserve"> </w:t>
      </w:r>
    </w:p>
    <w:p>
      <w:pPr>
        <w:pStyle w:val="3"/>
        <w:keepNext w:val="0"/>
        <w:keepLines w:val="0"/>
        <w:pageBreakBefore w:val="0"/>
        <w:widowControl/>
        <w:kinsoku/>
        <w:wordWrap/>
        <w:overflowPunct/>
        <w:topLinePunct w:val="0"/>
        <w:autoSpaceDE/>
        <w:autoSpaceDN/>
        <w:bidi w:val="0"/>
        <w:adjustRightInd w:val="0"/>
        <w:snapToGrid w:val="0"/>
        <w:textAlignment w:val="auto"/>
        <w:rPr>
          <w:rFonts w:hint="eastAsia" w:ascii="楷体_GB2312" w:hAnsi="楷体_GB2312" w:eastAsia="楷体_GB2312" w:cs="楷体_GB2312"/>
          <w:sz w:val="28"/>
          <w:szCs w:val="28"/>
          <w:lang w:val="en-US" w:eastAsia="zh-CN"/>
        </w:rPr>
      </w:pPr>
      <w:bookmarkStart w:id="25" w:name="_Toc38299251"/>
      <w:bookmarkStart w:id="26" w:name="_Toc38201838"/>
      <w:bookmarkStart w:id="27" w:name="_Toc14425"/>
      <w:r>
        <w:rPr>
          <w:rFonts w:hint="eastAsia" w:ascii="楷体_GB2312" w:hAnsi="楷体_GB2312" w:eastAsia="楷体_GB2312" w:cs="楷体_GB2312"/>
          <w:sz w:val="28"/>
          <w:szCs w:val="28"/>
          <w:lang w:val="en-US" w:eastAsia="zh-CN"/>
        </w:rPr>
        <w:t>（一）本专业公共基础课设置</w:t>
      </w:r>
      <w:bookmarkEnd w:id="25"/>
      <w:bookmarkEnd w:id="26"/>
      <w:bookmarkEnd w:id="27"/>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课程名称</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课程目标</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color w:val="404040"/>
                <w:szCs w:val="21"/>
                <w:shd w:val="clear" w:color="000000" w:fill="FFFFFF"/>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形势与政策</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404040"/>
                <w:szCs w:val="21"/>
                <w:shd w:val="clear" w:color="000000" w:fill="FFFFFF"/>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rPr>
              <w:t>军训</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大学生军训课程使每名同学掌握单个军人队列动作要领。养成良好的素质和优良作风。课程内容包括: 1</w:t>
            </w:r>
            <w:r>
              <w:rPr>
                <w:rFonts w:hint="eastAsia" w:ascii="宋体" w:hAnsi="宋体" w:eastAsia="宋体" w:cs="宋体"/>
                <w:szCs w:val="21"/>
                <w:lang w:val="en-US" w:eastAsia="zh-CN"/>
              </w:rPr>
              <w:t>.</w:t>
            </w:r>
            <w:r>
              <w:rPr>
                <w:rFonts w:hint="eastAsia" w:ascii="宋体" w:hAnsi="宋体" w:eastAsia="宋体" w:cs="宋体"/>
                <w:szCs w:val="21"/>
              </w:rPr>
              <w:t>单个军人队列动作（立正、稍息、跨立；停止间转法；行进与立定；步法变换；坐下，蹲下，起立）。2</w:t>
            </w:r>
            <w:r>
              <w:rPr>
                <w:rFonts w:hint="eastAsia" w:ascii="宋体" w:hAnsi="宋体" w:eastAsia="宋体" w:cs="宋体"/>
                <w:szCs w:val="21"/>
                <w:lang w:val="en-US" w:eastAsia="zh-CN"/>
              </w:rPr>
              <w:t>.</w:t>
            </w:r>
            <w:r>
              <w:rPr>
                <w:rFonts w:hint="eastAsia" w:ascii="宋体" w:hAnsi="宋体" w:eastAsia="宋体" w:cs="宋体"/>
                <w:szCs w:val="21"/>
              </w:rPr>
              <w:t>整理内务卫生。3</w:t>
            </w:r>
            <w:r>
              <w:rPr>
                <w:rFonts w:hint="eastAsia" w:ascii="宋体" w:hAnsi="宋体" w:eastAsia="宋体" w:cs="宋体"/>
                <w:szCs w:val="21"/>
                <w:lang w:val="en-US" w:eastAsia="zh-CN"/>
              </w:rPr>
              <w:t>.</w:t>
            </w:r>
            <w:r>
              <w:rPr>
                <w:rFonts w:hint="eastAsia" w:ascii="宋体" w:hAnsi="宋体" w:eastAsia="宋体" w:cs="宋体"/>
                <w:szCs w:val="21"/>
              </w:rPr>
              <w:t>紧急集合和疏散4</w:t>
            </w:r>
            <w:r>
              <w:rPr>
                <w:rFonts w:hint="eastAsia" w:ascii="宋体" w:hAnsi="宋体" w:eastAsia="宋体" w:cs="宋体"/>
                <w:szCs w:val="21"/>
                <w:lang w:val="en-US" w:eastAsia="zh-CN"/>
              </w:rPr>
              <w:t>.</w:t>
            </w:r>
            <w:r>
              <w:rPr>
                <w:rFonts w:hint="eastAsia" w:ascii="宋体" w:hAnsi="宋体" w:eastAsia="宋体" w:cs="宋体"/>
                <w:szCs w:val="21"/>
              </w:rPr>
              <w:t>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军事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szCs w:val="21"/>
                <w:lang w:eastAsia="zh-CN"/>
              </w:rPr>
              <w:t>理论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w:t>
            </w:r>
            <w:r>
              <w:rPr>
                <w:rFonts w:hint="eastAsia" w:ascii="宋体" w:hAnsi="宋体" w:eastAsia="宋体" w:cs="宋体"/>
                <w:color w:val="auto"/>
                <w:szCs w:val="21"/>
                <w:lang w:val="en-US" w:eastAsia="zh-CN"/>
              </w:rPr>
              <w:t>理论</w:t>
            </w:r>
            <w:r>
              <w:rPr>
                <w:rFonts w:hint="eastAsia" w:ascii="宋体" w:hAnsi="宋体" w:eastAsia="宋体" w:cs="宋体"/>
                <w:color w:val="auto"/>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劳动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w:t>
            </w:r>
            <w:r>
              <w:rPr>
                <w:rFonts w:hint="eastAsia" w:ascii="宋体" w:hAnsi="宋体" w:eastAsia="宋体" w:cs="宋体"/>
                <w:szCs w:val="21"/>
                <w:lang w:eastAsia="zh-CN"/>
              </w:rPr>
              <w:t>、</w:t>
            </w:r>
            <w:r>
              <w:rPr>
                <w:rFonts w:hint="eastAsia" w:ascii="宋体" w:hAnsi="宋体" w:eastAsia="宋体" w:cs="宋体"/>
                <w:szCs w:val="21"/>
              </w:rPr>
              <w:t>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Cs w:val="21"/>
                <w:lang w:bidi="ar"/>
              </w:rPr>
              <w:t>道德与法治</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围绕职业岗位和社会的需要，结合学生情感、意志、能力形成过程，帮助大学生树立正确的人生观、价值观、道德观和法制观</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铸牢中华民族共同体意识</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eastAsia="zh-CN"/>
              </w:rPr>
              <w:t>毛泽东思想和中国特色社会主义理论体系概论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w:t>
            </w:r>
            <w:r>
              <w:rPr>
                <w:rFonts w:hint="eastAsia" w:ascii="宋体" w:hAnsi="宋体" w:eastAsia="宋体" w:cs="宋体"/>
                <w:szCs w:val="21"/>
                <w:lang w:val="en-US" w:eastAsia="zh-CN"/>
              </w:rPr>
              <w:t>等</w:t>
            </w:r>
            <w:r>
              <w:rPr>
                <w:rFonts w:hint="eastAsia" w:ascii="宋体" w:hAnsi="宋体" w:eastAsia="宋体" w:cs="宋体"/>
                <w:szCs w:val="21"/>
              </w:rPr>
              <w:t>社会现实问题，具</w:t>
            </w:r>
            <w:r>
              <w:rPr>
                <w:rFonts w:hint="eastAsia" w:ascii="宋体" w:hAnsi="宋体" w:eastAsia="宋体" w:cs="宋体"/>
                <w:szCs w:val="21"/>
                <w:lang w:val="en-US" w:eastAsia="zh-CN"/>
              </w:rPr>
              <w:t>备</w:t>
            </w:r>
            <w:r>
              <w:rPr>
                <w:rFonts w:hint="eastAsia" w:ascii="宋体" w:hAnsi="宋体" w:eastAsia="宋体" w:cs="宋体"/>
                <w:szCs w:val="21"/>
              </w:rPr>
              <w:t>初步分析、判断能力。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kern w:val="2"/>
                <w:sz w:val="21"/>
                <w:szCs w:val="21"/>
                <w:shd w:val="clear" w:color="000000" w:fill="FFFFFF"/>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习近平新时代中国特色社会主义</w:t>
            </w:r>
            <w:r>
              <w:rPr>
                <w:rFonts w:hint="eastAsia" w:ascii="宋体" w:hAnsi="宋体" w:eastAsia="宋体" w:cs="宋体"/>
                <w:szCs w:val="21"/>
                <w:lang w:val="en-US" w:eastAsia="zh-CN"/>
              </w:rPr>
              <w:t>思想概论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10</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职业发展与就业指导</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高职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英语</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高职英语的教学内容与学生的专业和生活实际紧密联系，主要围绕交通运输、职业生涯、日常生活、饮食、学习、数字时代、时尚与美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世界文化</w:t>
            </w:r>
            <w:r>
              <w:rPr>
                <w:rFonts w:hint="eastAsia" w:ascii="宋体" w:hAnsi="宋体" w:eastAsia="宋体" w:cs="宋体"/>
                <w:color w:val="auto"/>
                <w:szCs w:val="21"/>
              </w:rPr>
              <w:t>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信息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技术</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高职实用语文</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普及文学常识及中国</w:t>
            </w:r>
            <w:r>
              <w:rPr>
                <w:rFonts w:hint="eastAsia" w:ascii="宋体" w:hAnsi="宋体" w:eastAsia="宋体" w:cs="宋体"/>
                <w:szCs w:val="21"/>
                <w:lang w:val="en-US" w:eastAsia="zh-CN"/>
              </w:rPr>
              <w:t>传统</w:t>
            </w:r>
            <w:r>
              <w:rPr>
                <w:rFonts w:hint="eastAsia" w:ascii="宋体" w:hAnsi="宋体" w:eastAsia="宋体" w:cs="宋体"/>
                <w:szCs w:val="21"/>
              </w:rPr>
              <w:t>文化思想，提高人文素养</w:t>
            </w:r>
            <w:r>
              <w:rPr>
                <w:rFonts w:hint="eastAsia" w:ascii="宋体" w:hAnsi="宋体" w:eastAsia="宋体" w:cs="宋体"/>
                <w:szCs w:val="21"/>
                <w:lang w:eastAsia="zh-CN"/>
              </w:rPr>
              <w:t>。</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高职实用语文主要教学内容：主要作家、作品、经典篇章、文学史知识。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体育与健康</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hint="eastAsia" w:ascii="宋体" w:hAnsi="宋体" w:eastAsia="宋体" w:cs="宋体"/>
                <w:color w:val="auto"/>
                <w:szCs w:val="21"/>
                <w:lang w:val="en-US" w:eastAsia="zh-CN"/>
              </w:rPr>
              <w:t>具备一定的</w:t>
            </w:r>
            <w:r>
              <w:rPr>
                <w:rFonts w:hint="eastAsia" w:ascii="宋体" w:hAnsi="宋体" w:eastAsia="宋体" w:cs="宋体"/>
                <w:color w:val="auto"/>
                <w:szCs w:val="21"/>
              </w:rPr>
              <w:t>篮球、足球</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rPr>
              <w:t>高</w:t>
            </w:r>
            <w:r>
              <w:rPr>
                <w:rFonts w:hint="eastAsia" w:ascii="宋体" w:hAnsi="宋体" w:eastAsia="宋体" w:cs="宋体"/>
                <w:szCs w:val="21"/>
                <w:lang w:eastAsia="zh-CN"/>
              </w:rPr>
              <w:t>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数学</w:t>
            </w:r>
          </w:p>
        </w:tc>
        <w:tc>
          <w:tcPr>
            <w:tcW w:w="3834"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心理健康</w:t>
            </w:r>
            <w:r>
              <w:rPr>
                <w:rFonts w:hint="eastAsia" w:ascii="宋体" w:hAnsi="宋体" w:eastAsia="宋体" w:cs="宋体"/>
                <w:szCs w:val="21"/>
                <w:lang w:eastAsia="zh-CN"/>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大学生安全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创新与创业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能够进行创业机会</w:t>
            </w:r>
            <w:r>
              <w:rPr>
                <w:rFonts w:hint="eastAsia" w:ascii="宋体" w:hAnsi="宋体" w:eastAsia="宋体" w:cs="宋体"/>
                <w:szCs w:val="21"/>
                <w:lang w:val="en-US" w:eastAsia="zh-CN"/>
              </w:rPr>
              <w:t>识</w:t>
            </w:r>
            <w:r>
              <w:rPr>
                <w:rFonts w:hint="eastAsia" w:ascii="宋体" w:hAnsi="宋体" w:eastAsia="宋体" w:cs="宋体"/>
                <w:szCs w:val="21"/>
              </w:rPr>
              <w:t>别和分析，树立科学的创新创业观，激发学生的创新创业意识，提高学生的社会责任感和创业精神，促进学生创业、就业全面发展。</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19</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“四史”教育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3"/>
        <w:keepNext w:val="0"/>
        <w:keepLines w:val="0"/>
        <w:pageBreakBefore w:val="0"/>
        <w:widowControl/>
        <w:kinsoku/>
        <w:wordWrap/>
        <w:overflowPunct/>
        <w:topLinePunct w:val="0"/>
        <w:autoSpaceDE/>
        <w:autoSpaceDN/>
        <w:bidi w:val="0"/>
        <w:adjustRightInd w:val="0"/>
        <w:snapToGrid w:val="0"/>
        <w:textAlignment w:val="auto"/>
        <w:rPr>
          <w:rFonts w:hint="eastAsia" w:ascii="楷体_GB2312" w:hAnsi="楷体_GB2312" w:eastAsia="楷体_GB2312" w:cs="楷体_GB2312"/>
          <w:sz w:val="28"/>
          <w:szCs w:val="28"/>
          <w:lang w:val="en-US" w:eastAsia="zh-CN"/>
        </w:rPr>
      </w:pPr>
      <w:bookmarkStart w:id="28" w:name="_Toc38299252"/>
      <w:bookmarkStart w:id="29" w:name="_Toc38201839"/>
      <w:bookmarkStart w:id="30" w:name="_Toc29615"/>
      <w:r>
        <w:rPr>
          <w:rFonts w:hint="eastAsia" w:ascii="楷体_GB2312" w:hAnsi="楷体_GB2312" w:eastAsia="楷体_GB2312" w:cs="楷体_GB2312"/>
          <w:sz w:val="28"/>
          <w:szCs w:val="28"/>
          <w:lang w:val="en-US" w:eastAsia="zh-CN"/>
        </w:rPr>
        <w:t>（二）专业（技能）课设置</w:t>
      </w:r>
      <w:bookmarkEnd w:id="28"/>
      <w:bookmarkEnd w:id="29"/>
      <w:bookmarkEnd w:id="30"/>
    </w:p>
    <w:tbl>
      <w:tblPr>
        <w:tblStyle w:val="27"/>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20"/>
        <w:gridCol w:w="4171"/>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31" w:name="_Toc38299253"/>
            <w:bookmarkStart w:id="32" w:name="_Toc38201840"/>
            <w:r>
              <w:rPr>
                <w:rFonts w:hint="eastAsia" w:asciiTheme="minorEastAsia" w:hAnsiTheme="minorEastAsia" w:eastAsiaTheme="minorEastAsia" w:cstheme="minorEastAsia"/>
                <w:color w:val="000000" w:themeColor="text1"/>
                <w:sz w:val="21"/>
                <w:szCs w:val="21"/>
                <w14:textFill>
                  <w14:solidFill>
                    <w14:schemeClr w14:val="tx1"/>
                  </w14:solidFill>
                </w14:textFill>
              </w:rPr>
              <w:t>序号</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课程名称</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02" w:type="dxa"/>
            <w:tcBorders>
              <w:left w:val="single" w:color="auto" w:sz="4" w:space="0"/>
              <w:bottom w:val="single" w:color="auto" w:sz="4" w:space="0"/>
              <w:right w:val="single" w:color="auto" w:sz="4" w:space="0"/>
            </w:tcBorders>
            <w:vAlign w:val="center"/>
          </w:tcPr>
          <w:p>
            <w:pPr>
              <w:snapToGrid w:val="0"/>
              <w:spacing w:line="240" w:lineRule="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水污染治理技术</w:t>
            </w:r>
          </w:p>
        </w:tc>
        <w:tc>
          <w:tcPr>
            <w:tcW w:w="4171" w:type="dxa"/>
            <w:tcBorders>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掌握物理、化学、生物法处理污水的原理；</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掌握污水处理的典型工艺流程；</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掌握通过测定和调节工艺参数以分析和控制污水系统运行状况的方法。</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spacing w:line="24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具备水污染判断、水处理工艺选择及处理过程中异常问题解决能力；</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具备水污染处理设备维护保养能力；</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具备独立进行水处理工艺分析、优化和实际操作的能力。</w:t>
            </w:r>
          </w:p>
        </w:tc>
        <w:tc>
          <w:tcPr>
            <w:tcW w:w="4021" w:type="dxa"/>
            <w:tcBorders>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饮用水净化、城市生活污水、工业废水的预处理工艺、设备及生化处理工艺及设备、工业循环冷却水处理工艺及设备、中水回用处理工艺及设备、污水厂运行与管理。城市污水处理、石化、化工废水处理、机械行业废水处理、污水再生利用、现场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大气污染控制技术</w:t>
            </w:r>
          </w:p>
        </w:tc>
        <w:tc>
          <w:tcPr>
            <w:tcW w:w="4171"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知识目标：</w:t>
            </w:r>
          </w:p>
          <w:p>
            <w:pPr>
              <w:spacing w:line="24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了解大气污染综合防治的意义、步骤及大气污染综合防治采取的措施； </w:t>
            </w:r>
          </w:p>
          <w:p>
            <w:pPr>
              <w:spacing w:line="24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掌握废气颗粒物净化的方法及除尘器运行管理知识；</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掌握烟气脱硫系统、气态有机污染物处理系统、气态氮氧化物处理系统的运行管理及优化知识；</w:t>
            </w:r>
          </w:p>
          <w:p>
            <w:pPr>
              <w:spacing w:line="24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掌握工业通风系统的设计及运行管理知识。</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spacing w:line="24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具备根据废气实际情况选择合适的除尘器及废气净化系统的能力；</w:t>
            </w:r>
          </w:p>
          <w:p>
            <w:pPr>
              <w:spacing w:line="24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具备分析除尘效率及废气净化效率的影响因素并进行合理的调整的能力；</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sz w:val="21"/>
                <w:szCs w:val="21"/>
              </w:rPr>
              <w:t>具备能根据废气的性质选择合适净化方法的能力。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kern w:val="0"/>
                <w:sz w:val="21"/>
                <w:szCs w:val="21"/>
              </w:rPr>
              <w:t>污染物浓度估算及厂址选择、颗粒污染物控制、气态污染物控制、工业通风技术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环境工程微生物</w:t>
            </w:r>
          </w:p>
        </w:tc>
        <w:tc>
          <w:tcPr>
            <w:tcW w:w="417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掌握微生物学的基础理论知识；</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掌握有机固体废弃物与废气的微生物处理及其微生物群落。</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具备环境微生物学的基本实验操作能力；</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具备将微生物理论知识和实践技能相结合的能力。</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掌握逻辑代数的基本运算、基本公式，掌握逻辑函数的化简方法；理解常用门电路的电气特性及获得高低电平的方法、多余输入端的处理方法和使用注意事项；掌握组合逻辑电路分析方法和设计方法，掌握全加器、编码器、译码器和数据选择器、数据分配器的功能与应用；理解RS、JK、D、T触发器的基本知识，各种触发器间的区别与联系；会分析同步、异步时序逻辑电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环境监测技术</w:t>
            </w:r>
          </w:p>
        </w:tc>
        <w:tc>
          <w:tcPr>
            <w:tcW w:w="417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w:t>
            </w:r>
          </w:p>
          <w:p>
            <w:pPr>
              <w:pStyle w:val="24"/>
              <w:spacing w:beforeAutospacing="0" w:afterAutospacing="0" w:line="24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掌握监测方案制定原则和步骤；</w:t>
            </w:r>
          </w:p>
          <w:p>
            <w:pPr>
              <w:pStyle w:val="24"/>
              <w:spacing w:beforeAutospacing="0" w:afterAutospacing="0" w:line="24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掌握水质指标的监测方法；</w:t>
            </w:r>
          </w:p>
          <w:p>
            <w:pPr>
              <w:pStyle w:val="24"/>
              <w:spacing w:beforeAutospacing="0" w:afterAutospacing="0" w:line="24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掌握大气指标的监测方法；</w:t>
            </w:r>
          </w:p>
          <w:p>
            <w:pPr>
              <w:pStyle w:val="24"/>
              <w:spacing w:beforeAutospacing="0" w:afterAutospacing="0" w:line="24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掌握土壤指标的监测方法。</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pStyle w:val="24"/>
              <w:spacing w:beforeAutospacing="0" w:afterAutospacing="0" w:line="24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具备针对不同监测任务选择监测项目的能力；</w:t>
            </w:r>
          </w:p>
          <w:p>
            <w:pPr>
              <w:pStyle w:val="24"/>
              <w:spacing w:beforeAutospacing="0" w:afterAutospacing="0" w:line="24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具备常用监测仪器的使用和维护技能；</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kern w:val="2"/>
                <w:sz w:val="21"/>
                <w:szCs w:val="21"/>
              </w:rPr>
              <w:t>具备查阅各类相关标准等资料进行技术指导和数据分析的能力。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环境监测绪论、基本环境监测的方法、实验室基础知识简介、仪器分析的应用、实验室质量保证、污水处理厂运行指标的监测、室内污染指标的监测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仪器分析技术</w:t>
            </w:r>
          </w:p>
        </w:tc>
        <w:tc>
          <w:tcPr>
            <w:tcW w:w="4171"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了解标准溶液的配置方法；</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理解典型仪器设备的原理；</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熟练掌握各仪器的定性、定量的分析方法。</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具备对仪器进行简单的日常维护的能力；</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具备处理试验过程中的危险和异常情况的能力。</w:t>
            </w:r>
          </w:p>
        </w:tc>
        <w:tc>
          <w:tcPr>
            <w:tcW w:w="4021" w:type="dxa"/>
            <w:tcBorders>
              <w:top w:val="single" w:color="auto" w:sz="4" w:space="0"/>
              <w:left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学习使用分光光度计、原子吸收（荧光）分光光度计、红外光谱仪、气质相色谱分析仪、高效液相色谱仪对试样进行定性、定量分析。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02" w:type="dxa"/>
            <w:tcBorders>
              <w:left w:val="single" w:color="auto" w:sz="4" w:space="0"/>
              <w:bottom w:val="single" w:color="auto" w:sz="4" w:space="0"/>
              <w:right w:val="single" w:color="auto" w:sz="4" w:space="0"/>
            </w:tcBorders>
            <w:vAlign w:val="center"/>
          </w:tcPr>
          <w:p>
            <w:pPr>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环境影响评价</w:t>
            </w:r>
          </w:p>
        </w:tc>
        <w:tc>
          <w:tcPr>
            <w:tcW w:w="4171" w:type="dxa"/>
            <w:tcBorders>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环境影响评价的基本概念、基本原理及相关法规，环境影响评价的发展历史和污染源源强的计算方法；掌握各个环境要素的评价等级、工作内容、分析和预测的方法等技术问题；了解规划环境影响评价、电磁辐射环境影响评价、累积影响、生命周期影响等新技术和发展趋势。为学生日后工作和将来的环境科学与工程研究、环境保护工作奠定良好的基础。</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对学生到现场勘查、采集数据等方面进行训练，初步勘查现场的能力，为从事污染源调查、工程分析、源强计算、分析和预测评价工作奠定坚实的基础。培养学生今后在现场勘查、数据整理和评价等方面达到独立开展工作的能力，培养学生具有综合应用多种方法处理环境影响评价实践问题的能力，进一步培养与时俱进、发展新方法和新技术的创新思维和创新能力。</w:t>
            </w:r>
          </w:p>
        </w:tc>
        <w:tc>
          <w:tcPr>
            <w:tcW w:w="4021" w:type="dxa"/>
            <w:tcBorders>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环境影响评价基础知识、污染源调查与工程分析、清洁生产评价、固体废物环境影响评价、环境噪声评价、生态环境影响评价、大气环境影响评价、环境风险评价、公众参与。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02" w:type="dxa"/>
            <w:tcBorders>
              <w:top w:val="single" w:color="auto" w:sz="4" w:space="0"/>
              <w:left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7</w:t>
            </w:r>
          </w:p>
        </w:tc>
        <w:tc>
          <w:tcPr>
            <w:tcW w:w="820" w:type="dxa"/>
            <w:tcBorders>
              <w:top w:val="single" w:color="auto" w:sz="4" w:space="0"/>
              <w:left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固体废物处理处置及资源化</w:t>
            </w:r>
          </w:p>
        </w:tc>
        <w:tc>
          <w:tcPr>
            <w:tcW w:w="4171"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知识目标：</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环境影响评价的基本概念、基本原理及相关法规，环境影响评价的发展历史和污染源源强的计算方法；掌握各个环境要素的评价等级、工作内容、分析和预测的方法等技术问题；了解规划环境影响评价、电磁辐射环境影响评价、累积影响、生命周期影响等新技术和发展趋势。为学生日后工作和将来的环境科学与工程研究、环境保护工作奠定良好的基础。</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技能目标：</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对学生到现场勘查、采集数据等方面进行训练，初步勘查现场的能力，为从事污染源调查、工程分析、源强计算、分析和预测评价工作奠定坚实的基础。培养学生今后在现场勘查、数据整理和评价等方面达到独立开展工作的能力，培养学生具有综合应用多种方法处理环境影响评价实践问题的能力，进一步培养与时俱进、发展新方法和新技术的创新思维和创新能力。</w:t>
            </w:r>
          </w:p>
        </w:tc>
        <w:tc>
          <w:tcPr>
            <w:tcW w:w="4021" w:type="dxa"/>
            <w:tcBorders>
              <w:top w:val="single" w:color="auto" w:sz="4" w:space="0"/>
              <w:left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机械识图与电气识图，极限与配合，工程力学基础，常用材料基础知识，机械传动，常用机构，联接，弹性元件，示数装置和液压传动等。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02" w:type="dxa"/>
            <w:tcBorders>
              <w:top w:val="single" w:color="auto" w:sz="4" w:space="0"/>
              <w:left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w:t>
            </w:r>
          </w:p>
        </w:tc>
        <w:tc>
          <w:tcPr>
            <w:tcW w:w="820" w:type="dxa"/>
            <w:tcBorders>
              <w:top w:val="single" w:color="auto" w:sz="4" w:space="0"/>
              <w:left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噪声污染控制工程</w:t>
            </w:r>
          </w:p>
        </w:tc>
        <w:tc>
          <w:tcPr>
            <w:tcW w:w="4171" w:type="dxa"/>
            <w:tcBorders>
              <w:top w:val="single" w:color="auto" w:sz="4" w:space="0"/>
              <w:left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掌握热力学基本概念；热力学第一定律及其应用；理想气体及其热力过程；热力学第二定律；水蒸汽；气体和蒸汽的流动；蒸汽动力装置循环；另外一篇为传热学，共四章，包括：导热；对流换热；热辐射及辐射换热；传热过程与换热器。</w:t>
            </w:r>
          </w:p>
        </w:tc>
        <w:tc>
          <w:tcPr>
            <w:tcW w:w="4021" w:type="dxa"/>
            <w:tcBorders>
              <w:top w:val="single" w:color="auto" w:sz="4" w:space="0"/>
              <w:left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程热力学和传热学两部分内容。工程热力学以热力学第一定律和热力学第二定律为基础，在学习了工质（主要是理想气体和水蒸气）的热力性质后，主要讲述热功转换的基本规律，探求能量的高效利用途径。传热学部分在研究二种基本传热方式的基础上，讲述了换热器的计算问题，这部分内容对学生掌握强化传热技术是很有作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9</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生态学导论</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让学生掌握正常照明、应急照明、值班照明、警卫照明、景观照明、障碍照明等知识。</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主要内容有认识身边的光源、导线连接与绝缘层恢复、照明设备的安装、照明设计与施工、照明故障分析与排除、电气设备管理与</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14:textFill>
                  <w14:solidFill>
                    <w14:schemeClr w14:val="tx1"/>
                  </w14:solidFill>
                </w14:textFill>
              </w:rPr>
              <w:instrText xml:space="preserve"> HYPERLINK "https://baike.baidu.com/item/%E8%8A%82%E7%BA%A6%E7%94%A8%E7%94%B5/8767313" \t "_blank" </w:instrTex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节约用电</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14:textFill>
                  <w14:solidFill>
                    <w14:schemeClr w14:val="tx1"/>
                  </w14:solidFill>
                </w14:textFill>
              </w:rPr>
              <w:t>、触电现场救护及火灾扑救7个单元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10</w:t>
            </w:r>
          </w:p>
        </w:tc>
        <w:tc>
          <w:tcPr>
            <w:tcW w:w="820" w:type="dxa"/>
            <w:tcBorders>
              <w:top w:val="single" w:color="auto" w:sz="4" w:space="0"/>
              <w:left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分析化学</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知识目标：</w:t>
            </w:r>
            <w:r>
              <w:rPr>
                <w:rFonts w:hint="eastAsia" w:asciiTheme="minorEastAsia" w:hAnsiTheme="minorEastAsia" w:eastAsiaTheme="minorEastAsia" w:cstheme="minorEastAsia"/>
                <w:color w:val="000000" w:themeColor="text1"/>
                <w:sz w:val="21"/>
                <w:szCs w:val="21"/>
                <w14:textFill>
                  <w14:solidFill>
                    <w14:schemeClr w14:val="tx1"/>
                  </w14:solidFill>
                </w14:textFill>
              </w:rPr>
              <w:t>了解分析化学产生的历史背景及发展过程，理解分析化学在药学研究中的地位和作用，深刻理解各类方法的工作原理和特点；掌握各类分析方法的分析对象，熟练掌握各类分析方法的应用。通过本课程的学习，学生应具备运用所学知识解决药学实际问题的能力，可以胜任与本专业有关的新药研究、药物质量控制、药代动力学研究及其他相关工作。</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技能目标：过课堂教学和实验课操作训练，打牢学生专业基础；通过课内外研讨、实验操作等教</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学环节，培养学生发现问题、分析问题和解决问题的能力</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绪论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误差与分析数据处理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滴定分析法概论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酸碱滴定法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配位滴定法</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氧化还原滴定法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沉淀滴定法和重量分析法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电位法滴定法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工程制图</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能执行机械制图国家标准，能运用正投影法的基本原理和作图方法；能识读一般复杂程度的零件图；能识读简单的装配图；能绘制简单的零件图；能应用计算机绘制简单机械图样。初步形成一定的空间想象和思维能力，养成规范的制图习惯。</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工程制图的基本知识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画法几何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基础组合体</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制图基础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零件图装配图标准件及常用件</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轴测图及分解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环境工程CAD</w:t>
            </w:r>
          </w:p>
        </w:tc>
        <w:tc>
          <w:tcPr>
            <w:tcW w:w="4171" w:type="dxa"/>
            <w:tcBorders>
              <w:top w:val="single" w:color="auto" w:sz="4" w:space="0"/>
              <w:left w:val="single" w:color="auto" w:sz="4" w:space="0"/>
              <w:bottom w:val="single" w:color="auto" w:sz="4" w:space="0"/>
              <w:right w:val="single" w:color="auto" w:sz="4" w:space="0"/>
            </w:tcBorders>
            <w:vAlign w:val="center"/>
          </w:tcPr>
          <w:p>
            <w:pPr>
              <w:pStyle w:val="12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440" w:beforeAutospacing="0" w:after="0" w:afterAutospacing="0" w:line="240" w:lineRule="auto"/>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kern w:val="2"/>
                <w:sz w:val="21"/>
                <w:szCs w:val="21"/>
                <w:shd w:val="clear" w:fill="FFFFFF"/>
                <w:lang w:val="en-US" w:eastAsia="zh-CN" w:bidi="ar"/>
              </w:rPr>
              <w:t>培养学生具有基本的图示能力、读图能力、空间想象力和思维能力以及绘图的技能。让他们从烦琐的手工绘图中解脱出来，并达到快而准的要求，以适应当今科技进步和社会发展的需要。培养和提高学生的分析、研究、创新等方面的能力；使学生具备在生产生活实际中思想道德、职业素养、理论研究与实践应用等方面的综合素质。</w:t>
            </w:r>
          </w:p>
          <w:p>
            <w:pPr>
              <w:pStyle w:val="124"/>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窗体底端</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pPr>
              <w:pStyle w:val="123"/>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440" w:beforeAutospacing="0" w:after="0" w:afterAutospacing="0" w:line="240" w:lineRule="auto"/>
              <w:ind w:left="0" w:right="0" w:firstLine="315" w:firstLineChars="150"/>
              <w:jc w:val="left"/>
              <w:rPr>
                <w:rFonts w:hint="eastAsia" w:asciiTheme="minorEastAsia" w:hAnsiTheme="minorEastAsia" w:eastAsiaTheme="minorEastAsia" w:cstheme="minorEastAsia"/>
                <w:color w:val="666666"/>
                <w:kern w:val="2"/>
                <w:sz w:val="21"/>
                <w:szCs w:val="21"/>
                <w:shd w:val="clear" w:fill="FFFFFF"/>
                <w:lang w:val="en-US" w:eastAsia="zh-CN" w:bidi="ar"/>
              </w:rPr>
            </w:pPr>
            <w:r>
              <w:rPr>
                <w:rFonts w:hint="eastAsia" w:asciiTheme="minorEastAsia" w:hAnsiTheme="minorEastAsia" w:eastAsiaTheme="minorEastAsia" w:cstheme="minorEastAsia"/>
                <w:color w:val="666666"/>
                <w:kern w:val="2"/>
                <w:sz w:val="21"/>
                <w:szCs w:val="21"/>
                <w:shd w:val="clear" w:fill="FFFFFF"/>
                <w:lang w:val="en-US" w:eastAsia="zh-CN" w:bidi="ar"/>
              </w:rPr>
              <w:t>CAD概述；环境工程专业制图标准、CAD基础、窗体顶端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440" w:beforeAutospacing="0" w:after="0" w:afterAutospacing="0" w:line="240" w:lineRule="auto"/>
              <w:ind w:left="0" w:right="0" w:firstLine="315" w:firstLineChars="150"/>
              <w:jc w:val="left"/>
              <w:rPr>
                <w:rFonts w:hint="eastAsia" w:asciiTheme="minorEastAsia" w:hAnsiTheme="minorEastAsia" w:eastAsiaTheme="minorEastAsia" w:cstheme="minorEastAsia"/>
                <w:color w:val="666666"/>
                <w:kern w:val="2"/>
                <w:sz w:val="21"/>
                <w:szCs w:val="21"/>
                <w:shd w:val="clear" w:fill="FFFFFF"/>
                <w:lang w:val="en-US" w:eastAsia="zh-CN" w:bidi="ar"/>
              </w:rPr>
            </w:pPr>
            <w:r>
              <w:rPr>
                <w:rFonts w:hint="eastAsia" w:asciiTheme="minorEastAsia" w:hAnsiTheme="minorEastAsia" w:eastAsiaTheme="minorEastAsia" w:cstheme="minorEastAsia"/>
                <w:color w:val="666666"/>
                <w:kern w:val="2"/>
                <w:sz w:val="21"/>
                <w:szCs w:val="21"/>
                <w:shd w:val="clear" w:fill="FFFFFF"/>
                <w:lang w:val="en-US" w:eastAsia="zh-CN" w:bidi="ar"/>
              </w:rPr>
              <w:t>精确绘图工具、查询命令和显示控制窗体底端、窗体顶端绘图环境设置窗体底端、窗体顶端及环境工程专业绘图实训。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440" w:beforeAutospacing="0" w:after="0" w:afterAutospacing="0" w:line="240" w:lineRule="auto"/>
              <w:ind w:left="0" w:right="0" w:firstLine="315" w:firstLineChars="150"/>
              <w:jc w:val="left"/>
              <w:rPr>
                <w:rFonts w:hint="eastAsia" w:asciiTheme="minorEastAsia" w:hAnsiTheme="minorEastAsia" w:eastAsiaTheme="minorEastAsia" w:cstheme="minorEastAsia"/>
                <w:color w:val="666666"/>
                <w:kern w:val="2"/>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40" w:beforeAutospacing="0" w:after="0" w:afterAutospacing="0" w:line="240" w:lineRule="auto"/>
              <w:ind w:left="0" w:right="0" w:firstLine="315" w:firstLineChars="150"/>
              <w:jc w:val="left"/>
              <w:rPr>
                <w:rFonts w:hint="eastAsia" w:asciiTheme="minorEastAsia" w:hAnsiTheme="minorEastAsia" w:eastAsiaTheme="minorEastAsia" w:cstheme="minorEastAsia"/>
                <w:sz w:val="21"/>
                <w:szCs w:val="21"/>
                <w:lang w:val="en-US"/>
              </w:rPr>
            </w:pPr>
          </w:p>
          <w:p>
            <w:pPr>
              <w:pStyle w:val="124"/>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窗体底端</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环保设施与设备</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知识目标</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能够准确陈述某一环保设备的工作过程</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能准确说出环保设选型应考虑的因素</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能够熟练陈述环保设备调试与运行时应注意的事项</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能够陈述设备维护保养的要求</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能够熟练陈述设备日常维护资料管理应注意的事项。</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能力目标</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能根据污染治理工艺方案选择合适的环保设备</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能够初步调试和运行操作环保设备</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能够对设备进行日常的的维护保养和排除设备的常见简单故障</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能够编写设备日常管理的资料档案。</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sz w:val="21"/>
                <w:szCs w:val="21"/>
              </w:rPr>
              <w:t>泵与风机的选型与维护</w:t>
            </w:r>
            <w:r>
              <w:rPr>
                <w:rFonts w:hint="eastAsia" w:asciiTheme="minorEastAsia" w:hAnsiTheme="minorEastAsia" w:eastAsiaTheme="minorEastAsia" w:cstheme="minorEastAsia"/>
                <w:color w:val="000000"/>
                <w:sz w:val="21"/>
                <w:szCs w:val="21"/>
                <w:lang w:eastAsia="zh-CN"/>
              </w:rPr>
              <w:t>、管道与阀门的选型与安装、计量设备的选型与维护、拦污设备的选型与维护、搅拌设备选型与维护、曝气设备的选型与维护、刮吸泥吸砂设备选型与维护、污泥处理设备、除尘设备的选型与维护、脱硫脱硝设备的选型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环境工程施工技术</w:t>
            </w:r>
          </w:p>
        </w:tc>
        <w:tc>
          <w:tcPr>
            <w:tcW w:w="4171" w:type="dxa"/>
            <w:tcBorders>
              <w:top w:val="single" w:color="auto" w:sz="4" w:space="0"/>
              <w:left w:val="single" w:color="auto" w:sz="4" w:space="0"/>
              <w:bottom w:val="single" w:color="auto" w:sz="4" w:space="0"/>
              <w:right w:val="single" w:color="auto" w:sz="4" w:space="0"/>
            </w:tcBorders>
          </w:tcPr>
          <w:p>
            <w:pPr>
              <w:pStyle w:val="24"/>
              <w:keepNext w:val="0"/>
              <w:keepLines w:val="0"/>
              <w:widowControl/>
              <w:suppressLineNumbers w:val="0"/>
              <w:spacing w:before="0" w:beforeAutospacing="1" w:after="0" w:afterAutospacing="1" w:line="240" w:lineRule="auto"/>
              <w:ind w:left="0" w:right="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知识目标：全面、系统地介绍室内外管道工程施工及水处理构筑物施工过程中，与土建有关的施工程序、施工方法和施工组织管理的基本理论、基本知识。</w:t>
            </w:r>
          </w:p>
          <w:p>
            <w:pPr>
              <w:pStyle w:val="24"/>
              <w:keepNext w:val="0"/>
              <w:keepLines w:val="0"/>
              <w:widowControl/>
              <w:suppressLineNumbers w:val="0"/>
              <w:spacing w:before="0" w:beforeAutospacing="1" w:after="0" w:afterAutospacing="1" w:line="240" w:lineRule="auto"/>
              <w:ind w:left="0" w:right="0"/>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能力目标：培养施工中各种工程的施工方法、施工方案及有关施工机械的选择、制定与应用能力。</w:t>
            </w:r>
          </w:p>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sz w:val="21"/>
                <w:szCs w:val="21"/>
              </w:rPr>
              <w:t>土石方工程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施工排（降）水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钢筋混凝土工程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砖石砌体工程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管道工程施工与安装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环保容器加工与设备安装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管道及设备的防腐与保温</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环境工程施工组织设计</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土壤污染与修复</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本课程的学习要求学生掌握土壤环境污染，土壤环境污染控制及土壤环境污染修复的基本概念和基本原理，了解土壤环境污染防治的动态；特别要求学生掌握各种土壤环境污染控制措施及土壤环境污染修复方法的相关知识，达到使学生在面对各种土壤环境污染时能够正确地选择适用的控制及修复方法的目的。</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left"/>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课程讲授土壤环境污染防治的基础知识，土壤环境污染控制措施以及土壤环境污染的修复等相关内容。主要介绍土壤的重金属污染，农药污染，化肥污染，固体废弃物污染，污水污染及其他污染的控制与修复技术，同时简介了土壤环境污染的诊断及风险评价方法。</w:t>
            </w:r>
          </w:p>
        </w:tc>
      </w:tr>
    </w:tbl>
    <w:p>
      <w:pPr>
        <w:rPr>
          <w:rFonts w:hint="eastAsia" w:ascii="黑体" w:hAnsi="黑体" w:eastAsia="黑体" w:cs="黑体"/>
          <w:b w:val="0"/>
          <w:bCs/>
          <w:color w:val="000000" w:themeColor="text1"/>
          <w:sz w:val="30"/>
          <w:szCs w:val="30"/>
          <w:lang w:val="en-US" w:eastAsia="zh-CN"/>
          <w14:textFill>
            <w14:solidFill>
              <w14:schemeClr w14:val="tx1"/>
            </w14:solidFill>
          </w14:textFill>
        </w:rPr>
      </w:pPr>
      <w:r>
        <w:rPr>
          <w:rFonts w:hint="eastAsia" w:ascii="黑体" w:hAnsi="黑体" w:eastAsia="黑体" w:cs="黑体"/>
          <w:b w:val="0"/>
          <w:bCs/>
          <w:color w:val="000000" w:themeColor="text1"/>
          <w:sz w:val="30"/>
          <w:szCs w:val="30"/>
          <w:lang w:val="en-US" w:eastAsia="zh-CN"/>
          <w14:textFill>
            <w14:solidFill>
              <w14:schemeClr w14:val="tx1"/>
            </w14:solidFill>
          </w14:textFill>
        </w:rPr>
        <w:br w:type="page"/>
      </w:r>
    </w:p>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33" w:name="_Toc17851"/>
      <w:r>
        <w:rPr>
          <w:rFonts w:hint="eastAsia" w:ascii="黑体" w:hAnsi="黑体" w:eastAsia="黑体" w:cs="黑体"/>
          <w:sz w:val="28"/>
          <w:szCs w:val="28"/>
          <w:lang w:val="en-US" w:eastAsia="zh-CN"/>
        </w:rPr>
        <w:t>七、教学进程总体安排</w:t>
      </w:r>
      <w:bookmarkEnd w:id="33"/>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outlineLvl w:val="1"/>
        <w:rPr>
          <w:rFonts w:hint="eastAsia" w:ascii="楷体_GB2312" w:hAnsi="楷体_GB2312" w:eastAsia="楷体_GB2312" w:cs="楷体_GB2312"/>
          <w:b/>
          <w:bCs/>
          <w:kern w:val="2"/>
          <w:sz w:val="28"/>
          <w:szCs w:val="28"/>
          <w:lang w:val="en-US" w:eastAsia="zh-CN" w:bidi="ar-SA"/>
        </w:rPr>
      </w:pPr>
      <w:bookmarkStart w:id="34" w:name="_Toc3544"/>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bCs/>
          <w:kern w:val="2"/>
          <w:sz w:val="28"/>
          <w:szCs w:val="28"/>
          <w:lang w:val="en-US" w:eastAsia="zh-CN" w:bidi="ar-SA"/>
        </w:rPr>
        <w:t>一）教育教学时间安排表</w:t>
      </w:r>
      <w:bookmarkEnd w:id="34"/>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bl>
    <w:p>
      <w:pPr>
        <w:pStyle w:val="84"/>
        <w:keepNext w:val="0"/>
        <w:keepLines w:val="0"/>
        <w:pageBreakBefore w:val="0"/>
        <w:widowControl w:val="0"/>
        <w:numPr>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pPr>
      <w:r>
        <w:rPr>
          <w:rFonts w:hint="eastAsia" w:ascii="楷体_GB2312" w:hAnsi="楷体_GB2312" w:eastAsia="楷体_GB2312" w:cs="楷体_GB2312"/>
          <w:b w:val="0"/>
          <w:bCs/>
          <w:color w:val="000000" w:themeColor="text1"/>
          <w:sz w:val="30"/>
          <w:szCs w:val="30"/>
          <w:lang w:val="en-US" w:eastAsia="zh-CN"/>
          <w14:textFill>
            <w14:solidFill>
              <w14:schemeClr w14:val="tx1"/>
            </w14:solidFill>
          </w14:textFill>
        </w:rPr>
        <w:t xml:space="preserve">   </w:t>
      </w:r>
      <w:r>
        <w:rPr>
          <w:rFonts w:hint="eastAsia" w:ascii="楷体_GB2312" w:hAnsi="楷体_GB2312" w:eastAsia="楷体_GB2312" w:cs="楷体_GB2312"/>
          <w:b/>
          <w:bCs/>
          <w:kern w:val="2"/>
          <w:sz w:val="28"/>
          <w:szCs w:val="28"/>
          <w:lang w:val="en-US" w:eastAsia="zh-CN" w:bidi="ar-SA"/>
        </w:rPr>
        <w:t xml:space="preserve"> </w:t>
      </w:r>
      <w:bookmarkStart w:id="35" w:name="_Toc23408"/>
      <w:r>
        <w:rPr>
          <w:rFonts w:hint="eastAsia" w:ascii="楷体_GB2312" w:hAnsi="楷体_GB2312" w:eastAsia="楷体_GB2312" w:cs="楷体_GB2312"/>
          <w:b/>
          <w:bCs/>
          <w:kern w:val="2"/>
          <w:sz w:val="28"/>
          <w:szCs w:val="28"/>
          <w:lang w:val="en-US" w:eastAsia="zh-CN" w:bidi="ar-SA"/>
        </w:rPr>
        <w:t>（二）理论与实践教学学时分配表</w:t>
      </w:r>
      <w:bookmarkEnd w:id="35"/>
    </w:p>
    <w:tbl>
      <w:tblPr>
        <w:tblW w:w="86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90"/>
        <w:gridCol w:w="1410"/>
        <w:gridCol w:w="960"/>
        <w:gridCol w:w="960"/>
        <w:gridCol w:w="1540"/>
        <w:gridCol w:w="96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700" w:type="dxa"/>
            <w:gridSpan w:val="2"/>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课  程  分  类</w:t>
            </w:r>
          </w:p>
        </w:tc>
        <w:tc>
          <w:tcPr>
            <w:tcW w:w="96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总学时</w:t>
            </w:r>
          </w:p>
        </w:tc>
        <w:tc>
          <w:tcPr>
            <w:tcW w:w="2500" w:type="dxa"/>
            <w:gridSpan w:val="2"/>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理  论  教  学</w:t>
            </w:r>
          </w:p>
        </w:tc>
        <w:tc>
          <w:tcPr>
            <w:tcW w:w="2500" w:type="dxa"/>
            <w:gridSpan w:val="2"/>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实  践  教  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700" w:type="dxa"/>
            <w:gridSpan w:val="2"/>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仿宋_GB2312" w:hAnsi="宋体" w:eastAsia="仿宋_GB2312" w:cs="仿宋_GB2312"/>
                <w:b/>
                <w:bCs/>
                <w:i w:val="0"/>
                <w:iCs w:val="0"/>
                <w:color w:val="000000"/>
                <w:sz w:val="24"/>
                <w:szCs w:val="24"/>
                <w:u w:val="none"/>
              </w:rPr>
            </w:pPr>
          </w:p>
        </w:tc>
        <w:tc>
          <w:tcPr>
            <w:tcW w:w="96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_GB2312" w:hAnsi="宋体" w:eastAsia="仿宋_GB2312" w:cs="仿宋_GB2312"/>
                <w:b/>
                <w:bCs/>
                <w:i w:val="0"/>
                <w:iCs w:val="0"/>
                <w:color w:val="000000"/>
                <w:sz w:val="24"/>
                <w:szCs w:val="24"/>
                <w:u w:val="none"/>
              </w:rPr>
            </w:pP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学 时</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学时比例%</w:t>
            </w:r>
          </w:p>
        </w:tc>
        <w:tc>
          <w:tcPr>
            <w:tcW w:w="96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学 时</w:t>
            </w:r>
          </w:p>
        </w:tc>
        <w:tc>
          <w:tcPr>
            <w:tcW w:w="154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学时比例%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5" w:hRule="atLeast"/>
        </w:trPr>
        <w:tc>
          <w:tcPr>
            <w:tcW w:w="129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必</w:t>
            </w:r>
          </w:p>
        </w:tc>
        <w:tc>
          <w:tcPr>
            <w:tcW w:w="141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公共基础课</w:t>
            </w:r>
          </w:p>
        </w:tc>
        <w:tc>
          <w:tcPr>
            <w:tcW w:w="96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702</w:t>
            </w:r>
          </w:p>
        </w:tc>
        <w:tc>
          <w:tcPr>
            <w:tcW w:w="96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430</w:t>
            </w:r>
          </w:p>
        </w:tc>
        <w:tc>
          <w:tcPr>
            <w:tcW w:w="154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61.25%</w:t>
            </w:r>
          </w:p>
        </w:tc>
        <w:tc>
          <w:tcPr>
            <w:tcW w:w="96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272</w:t>
            </w:r>
          </w:p>
        </w:tc>
        <w:tc>
          <w:tcPr>
            <w:tcW w:w="154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 w:hRule="atLeast"/>
        </w:trPr>
        <w:tc>
          <w:tcPr>
            <w:tcW w:w="129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修</w:t>
            </w:r>
          </w:p>
        </w:tc>
        <w:tc>
          <w:tcPr>
            <w:tcW w:w="141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96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96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154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96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154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课</w:t>
            </w:r>
          </w:p>
        </w:tc>
        <w:tc>
          <w:tcPr>
            <w:tcW w:w="14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专业（技能）课</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1964</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640</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32.59%</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1324</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29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选</w:t>
            </w:r>
          </w:p>
        </w:tc>
        <w:tc>
          <w:tcPr>
            <w:tcW w:w="141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公共基础课</w:t>
            </w:r>
          </w:p>
        </w:tc>
        <w:tc>
          <w:tcPr>
            <w:tcW w:w="96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96</w:t>
            </w:r>
          </w:p>
        </w:tc>
        <w:tc>
          <w:tcPr>
            <w:tcW w:w="96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64</w:t>
            </w:r>
          </w:p>
        </w:tc>
        <w:tc>
          <w:tcPr>
            <w:tcW w:w="154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66.67%</w:t>
            </w:r>
          </w:p>
        </w:tc>
        <w:tc>
          <w:tcPr>
            <w:tcW w:w="96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32</w:t>
            </w:r>
          </w:p>
        </w:tc>
        <w:tc>
          <w:tcPr>
            <w:tcW w:w="154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9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修</w:t>
            </w:r>
          </w:p>
        </w:tc>
        <w:tc>
          <w:tcPr>
            <w:tcW w:w="141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96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96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154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96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c>
          <w:tcPr>
            <w:tcW w:w="1540" w:type="dxa"/>
            <w:vMerge w:val="continue"/>
            <w:tcBorders>
              <w:top w:val="nil"/>
              <w:left w:val="nil"/>
              <w:bottom w:val="single" w:color="000000" w:sz="8" w:space="0"/>
              <w:right w:val="single" w:color="000000" w:sz="8" w:space="0"/>
            </w:tcBorders>
            <w:shd w:val="clear"/>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课</w:t>
            </w:r>
          </w:p>
        </w:tc>
        <w:tc>
          <w:tcPr>
            <w:tcW w:w="14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专业（技能）课</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192</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92</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47.92%</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100</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52.08%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合         计</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2954</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1226</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41.50%</w:t>
            </w:r>
          </w:p>
        </w:tc>
        <w:tc>
          <w:tcPr>
            <w:tcW w:w="96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1728</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7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公共基础课总学时</w:t>
            </w:r>
          </w:p>
        </w:tc>
        <w:tc>
          <w:tcPr>
            <w:tcW w:w="192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798</w:t>
            </w:r>
          </w:p>
        </w:tc>
        <w:tc>
          <w:tcPr>
            <w:tcW w:w="250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公共基础课学时比例</w:t>
            </w:r>
          </w:p>
        </w:tc>
        <w:tc>
          <w:tcPr>
            <w:tcW w:w="154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27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选修课教学总学时</w:t>
            </w:r>
          </w:p>
        </w:tc>
        <w:tc>
          <w:tcPr>
            <w:tcW w:w="192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288</w:t>
            </w:r>
          </w:p>
        </w:tc>
        <w:tc>
          <w:tcPr>
            <w:tcW w:w="250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选修课教学学时比例</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bl>
    <w:p>
      <w:pPr>
        <w:spacing w:line="360" w:lineRule="auto"/>
        <w:ind w:firstLine="422"/>
        <w:jc w:val="center"/>
        <w:outlineLvl w:val="9"/>
        <w:rPr>
          <w:rFonts w:ascii="宋体" w:hAnsi="宋体"/>
          <w:b/>
          <w:color w:val="000000" w:themeColor="text1"/>
          <w14:textFill>
            <w14:solidFill>
              <w14:schemeClr w14:val="tx1"/>
            </w14:solidFill>
          </w14:textFill>
        </w:rPr>
        <w:sectPr>
          <w:headerReference r:id="rId5" w:type="default"/>
          <w:footerReference r:id="rId6" w:type="default"/>
          <w:pgSz w:w="11906" w:h="16838"/>
          <w:pgMar w:top="2098" w:right="1474" w:bottom="1984" w:left="1587" w:header="851" w:footer="992" w:gutter="0"/>
          <w:pgNumType w:fmt="decimal" w:start="1"/>
          <w:cols w:space="720" w:num="1"/>
          <w:docGrid w:type="lines" w:linePitch="312" w:charSpace="0"/>
        </w:sectPr>
      </w:pPr>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36" w:name="_Toc7883"/>
      <w:r>
        <w:rPr>
          <w:rFonts w:hint="eastAsia" w:ascii="楷体_GB2312" w:hAnsi="楷体_GB2312" w:eastAsia="楷体_GB2312" w:cs="楷体_GB2312"/>
          <w:b/>
          <w:bCs/>
          <w:kern w:val="2"/>
          <w:sz w:val="28"/>
          <w:szCs w:val="28"/>
          <w:lang w:val="en-US" w:eastAsia="zh-CN" w:bidi="ar-SA"/>
        </w:rPr>
        <w:t>（三）教学进度安排计划表----必修课程设置及学分、学时、进程表</w:t>
      </w:r>
      <w:bookmarkEnd w:id="36"/>
    </w:p>
    <w:tbl>
      <w:tblPr>
        <w:tblW w:w="153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36"/>
        <w:gridCol w:w="763"/>
        <w:gridCol w:w="763"/>
        <w:gridCol w:w="1316"/>
        <w:gridCol w:w="1489"/>
        <w:gridCol w:w="778"/>
        <w:gridCol w:w="450"/>
        <w:gridCol w:w="569"/>
        <w:gridCol w:w="616"/>
        <w:gridCol w:w="516"/>
        <w:gridCol w:w="616"/>
        <w:gridCol w:w="766"/>
        <w:gridCol w:w="766"/>
        <w:gridCol w:w="766"/>
        <w:gridCol w:w="766"/>
        <w:gridCol w:w="766"/>
        <w:gridCol w:w="766"/>
        <w:gridCol w:w="463"/>
        <w:gridCol w:w="76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920" w:type="dxa"/>
            <w:gridSpan w:val="2"/>
            <w:tcBorders>
              <w:top w:val="single" w:color="000000" w:sz="8"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p>
        </w:tc>
        <w:tc>
          <w:tcPr>
            <w:tcW w:w="960" w:type="dxa"/>
            <w:vMerge w:val="restart"/>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90" w:type="dxa"/>
            <w:vMerge w:val="restart"/>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课程代码</w:t>
            </w:r>
          </w:p>
        </w:tc>
        <w:tc>
          <w:tcPr>
            <w:tcW w:w="1870" w:type="dxa"/>
            <w:vMerge w:val="restart"/>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课程名称</w:t>
            </w:r>
          </w:p>
        </w:tc>
        <w:tc>
          <w:tcPr>
            <w:tcW w:w="1340" w:type="dxa"/>
            <w:gridSpan w:val="2"/>
            <w:vMerge w:val="restart"/>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课程性质</w:t>
            </w:r>
          </w:p>
        </w:tc>
        <w:tc>
          <w:tcPr>
            <w:tcW w:w="570" w:type="dxa"/>
            <w:vMerge w:val="restart"/>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学分</w:t>
            </w:r>
          </w:p>
        </w:tc>
        <w:tc>
          <w:tcPr>
            <w:tcW w:w="1610" w:type="dxa"/>
            <w:gridSpan w:val="3"/>
            <w:vMerge w:val="restart"/>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教学课时</w:t>
            </w:r>
          </w:p>
        </w:tc>
        <w:tc>
          <w:tcPr>
            <w:tcW w:w="3420" w:type="dxa"/>
            <w:gridSpan w:val="6"/>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教学进程</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学期、教学活动周数</w:t>
            </w:r>
          </w:p>
        </w:tc>
        <w:tc>
          <w:tcPr>
            <w:tcW w:w="470"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p>
        </w:tc>
        <w:tc>
          <w:tcPr>
            <w:tcW w:w="960"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开课</w:t>
            </w:r>
          </w:p>
        </w:tc>
        <w:tc>
          <w:tcPr>
            <w:tcW w:w="960" w:type="dxa"/>
            <w:vMerge w:val="restart"/>
            <w:tcBorders>
              <w:top w:val="single" w:color="000000" w:sz="8"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1920" w:type="dxa"/>
            <w:gridSpan w:val="2"/>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类别</w:t>
            </w:r>
          </w:p>
        </w:tc>
        <w:tc>
          <w:tcPr>
            <w:tcW w:w="96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340" w:type="dxa"/>
            <w:gridSpan w:val="2"/>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610" w:type="dxa"/>
            <w:gridSpan w:val="3"/>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34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课堂教学周数）</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考核</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w:t>
            </w:r>
          </w:p>
        </w:tc>
        <w:tc>
          <w:tcPr>
            <w:tcW w:w="960" w:type="dxa"/>
            <w:vMerge w:val="continue"/>
            <w:tcBorders>
              <w:top w:val="single" w:color="000000" w:sz="8"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0" w:type="auto"/>
            <w:gridSpan w:val="2"/>
            <w:tcBorders>
              <w:top w:val="single" w:color="000000" w:sz="4" w:space="0"/>
              <w:left w:val="single" w:color="000000" w:sz="8"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是否</w:t>
            </w:r>
          </w:p>
        </w:tc>
        <w:tc>
          <w:tcPr>
            <w:tcW w:w="5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总计</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理论</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学期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学期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r>
              <w:rPr>
                <w:rFonts w:hint="eastAsia" w:ascii="宋体" w:hAnsi="宋体" w:eastAsia="宋体" w:cs="宋体"/>
                <w:i w:val="0"/>
                <w:iCs w:val="0"/>
                <w:color w:val="000000"/>
                <w:kern w:val="0"/>
                <w:sz w:val="20"/>
                <w:szCs w:val="20"/>
                <w:u w:val="none"/>
                <w:bdr w:val="none" w:color="auto" w:sz="0" w:space="0"/>
                <w:lang w:val="en-US" w:eastAsia="zh-CN" w:bidi="ar"/>
              </w:rPr>
              <w:t>学期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学期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学期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学期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0" w:type="auto"/>
            <w:gridSpan w:val="2"/>
            <w:tcBorders>
              <w:top w:val="single" w:color="000000" w:sz="4" w:space="0"/>
              <w:left w:val="single" w:color="000000" w:sz="8"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类型</w:t>
            </w:r>
            <w:r>
              <w:rPr>
                <w:rStyle w:val="125"/>
                <w:rFonts w:eastAsia="宋体"/>
                <w:bdr w:val="none" w:color="auto" w:sz="0" w:space="0"/>
                <w:lang w:val="en-US" w:eastAsia="zh-CN" w:bidi="ar"/>
              </w:rPr>
              <w:t>(A/B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理实</w:t>
            </w:r>
          </w:p>
        </w:tc>
        <w:tc>
          <w:tcPr>
            <w:tcW w:w="5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gridSpan w:val="2"/>
            <w:tcBorders>
              <w:top w:val="single" w:color="000000" w:sz="4" w:space="0"/>
              <w:left w:val="single" w:color="000000" w:sz="8"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一体</w:t>
            </w:r>
          </w:p>
        </w:tc>
        <w:tc>
          <w:tcPr>
            <w:tcW w:w="570" w:type="dxa"/>
            <w:vMerge w:val="continue"/>
            <w:tcBorders>
              <w:top w:val="single" w:color="000000" w:sz="8"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8"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基</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必</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修</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w:t>
            </w:r>
            <w:r>
              <w:rPr>
                <w:rStyle w:val="125"/>
                <w:rFonts w:eastAsia="宋体"/>
                <w:bdr w:val="none" w:color="auto" w:sz="0" w:space="0"/>
                <w:lang w:val="en-US" w:eastAsia="zh-CN" w:bidi="ar"/>
              </w:rPr>
              <w:t>I</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每学期以专题讲座形式开展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w:t>
            </w:r>
            <w:r>
              <w:rPr>
                <w:rStyle w:val="125"/>
                <w:rFonts w:eastAsia="宋体"/>
                <w:bdr w:val="none" w:color="auto" w:sz="0" w:space="0"/>
                <w:lang w:val="en-US" w:eastAsia="zh-CN" w:bidi="ar"/>
              </w:rPr>
              <w:t>II</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每学期以专题讲座形式开展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w:t>
            </w:r>
            <w:r>
              <w:rPr>
                <w:rStyle w:val="125"/>
                <w:rFonts w:eastAsia="宋体"/>
                <w:bdr w:val="none" w:color="auto" w:sz="0" w:space="0"/>
                <w:lang w:val="en-US" w:eastAsia="zh-CN" w:bidi="ar"/>
              </w:rPr>
              <w:t>III</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每学期以专题讲座形式开展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w:t>
            </w:r>
            <w:r>
              <w:rPr>
                <w:rStyle w:val="125"/>
                <w:rFonts w:eastAsia="宋体"/>
                <w:bdr w:val="none" w:color="auto" w:sz="0" w:space="0"/>
                <w:lang w:val="en-US" w:eastAsia="zh-CN" w:bidi="ar"/>
              </w:rPr>
              <w:t>IV</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每学期以专题讲座形式开展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形势与政策（专题）</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0.25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每学期以专题讲座形式开展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14501184006</w:t>
            </w:r>
          </w:p>
        </w:tc>
        <w:tc>
          <w:tcPr>
            <w:tcW w:w="1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军训</w:t>
            </w:r>
            <w:r>
              <w:rPr>
                <w:rStyle w:val="125"/>
                <w:rFonts w:eastAsia="宋体"/>
                <w:bdr w:val="none" w:color="auto" w:sz="0" w:space="0"/>
                <w:lang w:val="en-US" w:eastAsia="zh-CN" w:bidi="ar"/>
              </w:rPr>
              <w:t>Ⅱ</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90</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工作处</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14501184007</w:t>
            </w:r>
          </w:p>
        </w:tc>
        <w:tc>
          <w:tcPr>
            <w:tcW w:w="1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军事理论</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E</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工作处</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14501184008</w:t>
            </w:r>
          </w:p>
        </w:tc>
        <w:tc>
          <w:tcPr>
            <w:tcW w:w="1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劳动教育</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E</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工作处</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14501184009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思想道德与法治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思想政治理论课</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实践教学</w:t>
            </w: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铸牢中华民族</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共同体意识</w:t>
            </w: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基</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必</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修</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习近平新时代中国特色社会主义思想概论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毛泽东思想和中国特色社会主义理论体系概论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职业发展与就业指导</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高职英语</w:t>
            </w:r>
            <w:r>
              <w:rPr>
                <w:rStyle w:val="125"/>
                <w:rFonts w:eastAsia="宋体"/>
                <w:bdr w:val="none" w:color="auto" w:sz="0" w:space="0"/>
                <w:lang w:val="en-US" w:eastAsia="zh-CN" w:bidi="ar"/>
              </w:rPr>
              <w:t>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高职英语</w:t>
            </w:r>
            <w:r>
              <w:rPr>
                <w:rStyle w:val="125"/>
                <w:rFonts w:eastAsia="宋体"/>
                <w:bdr w:val="none" w:color="auto" w:sz="0" w:space="0"/>
                <w:lang w:val="en-US" w:eastAsia="zh-CN" w:bidi="ar"/>
              </w:rPr>
              <w:t>Ⅱ</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信息技术</w:t>
            </w:r>
            <w:r>
              <w:rPr>
                <w:rStyle w:val="125"/>
                <w:rFonts w:eastAsia="宋体"/>
                <w:bdr w:val="none" w:color="auto" w:sz="0" w:space="0"/>
                <w:lang w:val="en-US" w:eastAsia="zh-CN" w:bidi="ar"/>
              </w:rPr>
              <w:t>Ⅰ</w:t>
            </w:r>
            <w:r>
              <w:rPr>
                <w:rFonts w:hint="eastAsia" w:ascii="宋体" w:hAnsi="宋体" w:eastAsia="宋体" w:cs="宋体"/>
                <w:i w:val="0"/>
                <w:iCs w:val="0"/>
                <w:color w:val="000000"/>
                <w:kern w:val="0"/>
                <w:sz w:val="20"/>
                <w:szCs w:val="20"/>
                <w:u w:val="none"/>
                <w:bdr w:val="none" w:color="auto" w:sz="0" w:space="0"/>
                <w:lang w:val="en-US" w:eastAsia="zh-CN" w:bidi="ar"/>
              </w:rPr>
              <w:t>（高职）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信息技术</w:t>
            </w:r>
            <w:r>
              <w:rPr>
                <w:rStyle w:val="125"/>
                <w:rFonts w:eastAsia="宋体"/>
                <w:bdr w:val="none" w:color="auto" w:sz="0" w:space="0"/>
                <w:lang w:val="en-US" w:eastAsia="zh-CN" w:bidi="ar"/>
              </w:rPr>
              <w:t>Ⅱ</w:t>
            </w:r>
            <w:r>
              <w:rPr>
                <w:rFonts w:hint="eastAsia" w:ascii="宋体" w:hAnsi="宋体" w:eastAsia="宋体" w:cs="宋体"/>
                <w:i w:val="0"/>
                <w:iCs w:val="0"/>
                <w:color w:val="000000"/>
                <w:kern w:val="0"/>
                <w:sz w:val="20"/>
                <w:szCs w:val="20"/>
                <w:u w:val="none"/>
                <w:bdr w:val="none" w:color="auto" w:sz="0" w:space="0"/>
                <w:lang w:val="en-US" w:eastAsia="zh-CN" w:bidi="ar"/>
              </w:rPr>
              <w:t>（高职）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14501184019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高职实用语文</w:t>
            </w:r>
            <w:r>
              <w:rPr>
                <w:rStyle w:val="125"/>
                <w:rFonts w:eastAsia="宋体"/>
                <w:bdr w:val="none" w:color="auto" w:sz="0" w:space="0"/>
                <w:lang w:val="en-US" w:eastAsia="zh-CN" w:bidi="ar"/>
              </w:rPr>
              <w:t>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高职实用语文</w:t>
            </w:r>
            <w:r>
              <w:rPr>
                <w:rStyle w:val="125"/>
                <w:rFonts w:eastAsia="宋体"/>
                <w:bdr w:val="none" w:color="auto" w:sz="0" w:space="0"/>
                <w:lang w:val="en-US" w:eastAsia="zh-CN" w:bidi="ar"/>
              </w:rPr>
              <w:t>Ⅱ</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体育与健康</w:t>
            </w:r>
            <w:r>
              <w:rPr>
                <w:rStyle w:val="125"/>
                <w:rFonts w:eastAsia="宋体"/>
                <w:bdr w:val="none" w:color="auto" w:sz="0" w:space="0"/>
                <w:lang w:val="en-US" w:eastAsia="zh-CN" w:bidi="ar"/>
              </w:rPr>
              <w:t>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体育与健康</w:t>
            </w:r>
            <w:r>
              <w:rPr>
                <w:rStyle w:val="125"/>
                <w:rFonts w:eastAsia="宋体"/>
                <w:bdr w:val="none" w:color="auto" w:sz="0" w:space="0"/>
                <w:lang w:val="en-US" w:eastAsia="zh-CN" w:bidi="ar"/>
              </w:rPr>
              <w:t>Ⅱ</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高职数学</w:t>
            </w:r>
            <w:r>
              <w:rPr>
                <w:rStyle w:val="125"/>
                <w:rFonts w:eastAsia="宋体"/>
                <w:bdr w:val="none" w:color="auto" w:sz="0" w:space="0"/>
                <w:lang w:val="en-US" w:eastAsia="zh-CN" w:bidi="ar"/>
              </w:rPr>
              <w:t>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理科限选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基</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公共必修课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高职数学</w:t>
            </w:r>
            <w:r>
              <w:rPr>
                <w:rStyle w:val="125"/>
                <w:rFonts w:eastAsia="宋体"/>
                <w:bdr w:val="none" w:color="auto" w:sz="0" w:space="0"/>
                <w:lang w:val="en-US" w:eastAsia="zh-CN" w:bidi="ar"/>
              </w:rPr>
              <w:t>Ⅱ</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理科限选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14501184025</w:t>
            </w:r>
          </w:p>
        </w:tc>
        <w:tc>
          <w:tcPr>
            <w:tcW w:w="1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心理健康教育</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工作处</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大学生安全教育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14501184027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创新与创业教育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64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公共必修课小计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702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430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公共选修课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党史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四史</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教育任选其一，上课为</w:t>
            </w:r>
            <w:r>
              <w:rPr>
                <w:rStyle w:val="125"/>
                <w:rFonts w:eastAsia="宋体"/>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新中国史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改革开放史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社会主义发展史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马克思主义教学部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急救与自救（网）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限选课程，在线学习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中华优秀传统文化（网）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大学生劳动就业法律问题解读（网）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基</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公共选修课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国防安全教育</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14501185009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节能减排</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应用文写作</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唐诗宋词鉴赏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礼仪素养</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普通话</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社交礼仪</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市场营销</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高职数学（拓展）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高职实用语文（拓展）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高职英语（拓展）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14501185019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信息技术（拓展）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共</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基</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公共选修课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思想政治理论（拓展）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音乐欣赏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美育类课程至少选一门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书画艺术欣赏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书法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体育（足球）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restar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体育类课程至少选一门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体育（篮球）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体育（羽毛球）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体育（乒乓球）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14501185029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体育（排球）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14501185030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健美操</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基础部</w:t>
            </w:r>
          </w:p>
        </w:tc>
        <w:tc>
          <w:tcPr>
            <w:tcW w:w="960" w:type="dxa"/>
            <w:vMerge w:val="continue"/>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64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公共选修课小计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业</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能）</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专业必修</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工程制图</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普通化学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环境工程</w:t>
            </w:r>
            <w:r>
              <w:rPr>
                <w:rStyle w:val="125"/>
                <w:rFonts w:eastAsia="宋体"/>
                <w:bdr w:val="none" w:color="auto" w:sz="0" w:space="0"/>
                <w:lang w:val="en-US" w:eastAsia="zh-CN" w:bidi="ar"/>
              </w:rPr>
              <w:t>CAD</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分析化学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环境生态学导论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环境工程微生物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环境化学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仪器分析</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14501131309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大气污染治理技术</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水污染治理技术</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环境监测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 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固体废物处理处置与资源化利用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噪声污染控制工程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环保设施运营与管理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环境影响评价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B </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土壤污染与修复技术</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14501131317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环境工程施工技术</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14501133318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校企开发课程（环境监测实习）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14501133319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毕业设计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E</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14501133320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顶岗实习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720</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D</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64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专业必修课小计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123 </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1324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业</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（技</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能）</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课</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专业选修课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清洁生产审核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环保经济与政策</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最优化技术和方法</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工业循环冷却水</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14501132325</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烟气脱硫脱氮</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14501132326</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实验室质量认证</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14501132327</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科技情报检索</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14501132328</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建设项目环保验收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14501132329</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环境工程造价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14501132330</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环境规划与管理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14501132331</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环境保护概论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14501132332</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环境法律法规</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14501132333</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污水厂运行与管理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C</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14501132334</w:t>
            </w:r>
          </w:p>
        </w:tc>
        <w:tc>
          <w:tcPr>
            <w:tcW w:w="1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碳达峰与碳中和</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E</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top"/>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960"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64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专业选修课小计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192</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92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生态工程系</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9560" w:type="dxa"/>
            <w:gridSpan w:val="11"/>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平均周学时</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26</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19</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7380" w:type="dxa"/>
            <w:gridSpan w:val="7"/>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学分总计、学时总计</w:t>
            </w:r>
          </w:p>
        </w:tc>
        <w:tc>
          <w:tcPr>
            <w:tcW w:w="21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183 </w:t>
            </w:r>
          </w:p>
        </w:tc>
        <w:tc>
          <w:tcPr>
            <w:tcW w:w="22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2954</w:t>
            </w:r>
          </w:p>
        </w:tc>
        <w:tc>
          <w:tcPr>
            <w:tcW w:w="25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7380" w:type="dxa"/>
            <w:gridSpan w:val="7"/>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选修课程：学分总计、学时总计、占总学时比例</w:t>
            </w:r>
          </w:p>
        </w:tc>
        <w:tc>
          <w:tcPr>
            <w:tcW w:w="21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288</w:t>
            </w:r>
          </w:p>
        </w:tc>
        <w:tc>
          <w:tcPr>
            <w:tcW w:w="22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10%</w:t>
            </w:r>
          </w:p>
        </w:tc>
        <w:tc>
          <w:tcPr>
            <w:tcW w:w="25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18</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380" w:type="dxa"/>
            <w:gridSpan w:val="7"/>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实践性教学：学时总计、占总学时比例</w:t>
            </w:r>
          </w:p>
        </w:tc>
        <w:tc>
          <w:tcPr>
            <w:tcW w:w="21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1728</w:t>
            </w:r>
          </w:p>
        </w:tc>
        <w:tc>
          <w:tcPr>
            <w:tcW w:w="22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58.50%</w:t>
            </w:r>
          </w:p>
        </w:tc>
        <w:tc>
          <w:tcPr>
            <w:tcW w:w="25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w:t>
            </w:r>
            <w:r>
              <w:rPr>
                <w:rStyle w:val="125"/>
                <w:rFonts w:eastAsia="宋体"/>
                <w:bdr w:val="none" w:color="auto" w:sz="0" w:space="0"/>
                <w:lang w:val="en-US" w:eastAsia="zh-CN" w:bidi="ar"/>
              </w:rPr>
              <w:t>1.</w:t>
            </w:r>
            <w:r>
              <w:rPr>
                <w:rFonts w:hint="eastAsia" w:ascii="宋体" w:hAnsi="宋体" w:eastAsia="宋体" w:cs="宋体"/>
                <w:i w:val="0"/>
                <w:iCs w:val="0"/>
                <w:color w:val="000000"/>
                <w:kern w:val="0"/>
                <w:sz w:val="20"/>
                <w:szCs w:val="20"/>
                <w:u w:val="none"/>
                <w:bdr w:val="none" w:color="auto" w:sz="0" w:space="0"/>
                <w:lang w:val="en-US" w:eastAsia="zh-CN" w:bidi="ar"/>
              </w:rPr>
              <w:t>课堂教学周</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教学活动周数（不小于</w:t>
            </w:r>
            <w:r>
              <w:rPr>
                <w:rStyle w:val="125"/>
                <w:rFonts w:eastAsia="宋体"/>
                <w:bdr w:val="none" w:color="auto" w:sz="0" w:space="0"/>
                <w:lang w:val="en-US" w:eastAsia="zh-CN" w:bidi="ar"/>
              </w:rPr>
              <w:t>20</w:t>
            </w:r>
            <w:r>
              <w:rPr>
                <w:rFonts w:hint="eastAsia" w:ascii="宋体" w:hAnsi="宋体" w:eastAsia="宋体" w:cs="宋体"/>
                <w:i w:val="0"/>
                <w:iCs w:val="0"/>
                <w:color w:val="000000"/>
                <w:kern w:val="0"/>
                <w:sz w:val="20"/>
                <w:szCs w:val="20"/>
                <w:u w:val="none"/>
                <w:bdr w:val="none" w:color="auto" w:sz="0" w:space="0"/>
                <w:lang w:val="en-US" w:eastAsia="zh-CN" w:bidi="ar"/>
              </w:rPr>
              <w:t>周）</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实践教学周数；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ind w:firstLineChars="2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平均周学时仅为校核各学期周学时均衡度；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ind w:firstLineChars="2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w:t>
            </w:r>
            <w:r>
              <w:rPr>
                <w:rFonts w:hint="eastAsia" w:ascii="宋体" w:hAnsi="宋体" w:eastAsia="宋体" w:cs="宋体"/>
                <w:i w:val="0"/>
                <w:iCs w:val="0"/>
                <w:color w:val="000000"/>
                <w:kern w:val="0"/>
                <w:sz w:val="20"/>
                <w:szCs w:val="20"/>
                <w:u w:val="none"/>
                <w:bdr w:val="none" w:color="auto" w:sz="0" w:space="0"/>
                <w:lang w:val="en-US" w:eastAsia="zh-CN" w:bidi="ar"/>
              </w:rPr>
              <w:t>表示</w:t>
            </w:r>
            <w:r>
              <w:rPr>
                <w:rStyle w:val="125"/>
                <w:rFonts w:eastAsia="宋体"/>
                <w:bdr w:val="none" w:color="auto" w:sz="0" w:space="0"/>
                <w:lang w:val="en-US" w:eastAsia="zh-CN" w:bidi="ar"/>
              </w:rPr>
              <w:t>C</w:t>
            </w:r>
            <w:r>
              <w:rPr>
                <w:rFonts w:hint="eastAsia" w:ascii="宋体" w:hAnsi="宋体" w:eastAsia="宋体" w:cs="宋体"/>
                <w:i w:val="0"/>
                <w:iCs w:val="0"/>
                <w:color w:val="000000"/>
                <w:kern w:val="0"/>
                <w:sz w:val="20"/>
                <w:szCs w:val="20"/>
                <w:u w:val="none"/>
                <w:bdr w:val="none" w:color="auto" w:sz="0" w:space="0"/>
                <w:lang w:val="en-US" w:eastAsia="zh-CN" w:bidi="ar"/>
              </w:rPr>
              <w:t>类课程、军训训练、劳动安全教育、考试、毕业鉴定等的周数；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ind w:firstLineChars="2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岗位实习可在</w:t>
            </w:r>
            <w:r>
              <w:rPr>
                <w:rStyle w:val="125"/>
                <w:rFonts w:eastAsia="宋体"/>
                <w:bdr w:val="none" w:color="auto" w:sz="0" w:space="0"/>
                <w:lang w:val="en-US" w:eastAsia="zh-CN" w:bidi="ar"/>
              </w:rPr>
              <w:t>5,6</w:t>
            </w:r>
            <w:r>
              <w:rPr>
                <w:rFonts w:hint="eastAsia" w:ascii="宋体" w:hAnsi="宋体" w:eastAsia="宋体" w:cs="宋体"/>
                <w:i w:val="0"/>
                <w:iCs w:val="0"/>
                <w:color w:val="000000"/>
                <w:kern w:val="0"/>
                <w:sz w:val="20"/>
                <w:szCs w:val="20"/>
                <w:u w:val="none"/>
                <w:bdr w:val="none" w:color="auto" w:sz="0" w:space="0"/>
                <w:lang w:val="en-US" w:eastAsia="zh-CN" w:bidi="ar"/>
              </w:rPr>
              <w:t>学期分段安排，累计不少于</w:t>
            </w:r>
            <w:r>
              <w:rPr>
                <w:rStyle w:val="125"/>
                <w:rFonts w:eastAsia="宋体"/>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个月（</w:t>
            </w:r>
            <w:r>
              <w:rPr>
                <w:rStyle w:val="125"/>
                <w:rFonts w:eastAsia="宋体"/>
                <w:bdr w:val="none" w:color="auto" w:sz="0" w:space="0"/>
                <w:lang w:val="en-US" w:eastAsia="zh-CN" w:bidi="ar"/>
              </w:rPr>
              <w:t>26</w:t>
            </w:r>
            <w:r>
              <w:rPr>
                <w:rFonts w:hint="eastAsia" w:ascii="宋体" w:hAnsi="宋体" w:eastAsia="宋体" w:cs="宋体"/>
                <w:i w:val="0"/>
                <w:iCs w:val="0"/>
                <w:color w:val="000000"/>
                <w:kern w:val="0"/>
                <w:sz w:val="20"/>
                <w:szCs w:val="20"/>
                <w:u w:val="none"/>
                <w:bdr w:val="none" w:color="auto" w:sz="0" w:space="0"/>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ind w:firstLineChars="2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5.</w:t>
            </w:r>
            <w:r>
              <w:rPr>
                <w:rFonts w:hint="eastAsia" w:ascii="宋体" w:hAnsi="宋体" w:eastAsia="宋体" w:cs="宋体"/>
                <w:i w:val="0"/>
                <w:iCs w:val="0"/>
                <w:color w:val="000000"/>
                <w:kern w:val="0"/>
                <w:sz w:val="20"/>
                <w:szCs w:val="20"/>
                <w:u w:val="none"/>
                <w:bdr w:val="none" w:color="auto" w:sz="0" w:space="0"/>
                <w:lang w:val="en-US" w:eastAsia="zh-CN" w:bidi="ar"/>
              </w:rPr>
              <w:t>选修课中明确各项工作和学分的转换。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ind w:firstLineChars="2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标注★的为专业核心课程。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4" w:space="0"/>
              <w:right w:val="single" w:color="000000" w:sz="4" w:space="0"/>
            </w:tcBorders>
            <w:shd w:val="clear"/>
            <w:vAlign w:val="top"/>
          </w:tcPr>
          <w:p>
            <w:pPr>
              <w:keepNext w:val="0"/>
              <w:keepLines w:val="0"/>
              <w:widowControl/>
              <w:suppressLineNumbers w:val="0"/>
              <w:ind w:firstLineChars="2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7.“</w:t>
            </w:r>
            <w:r>
              <w:rPr>
                <w:rFonts w:hint="eastAsia" w:ascii="宋体" w:hAnsi="宋体" w:eastAsia="宋体" w:cs="宋体"/>
                <w:i w:val="0"/>
                <w:iCs w:val="0"/>
                <w:color w:val="000000"/>
                <w:kern w:val="0"/>
                <w:sz w:val="20"/>
                <w:szCs w:val="20"/>
                <w:u w:val="none"/>
                <w:bdr w:val="none" w:color="auto" w:sz="0" w:space="0"/>
                <w:lang w:val="en-US" w:eastAsia="zh-CN" w:bidi="ar"/>
              </w:rPr>
              <w:t>课程类型</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A</w:t>
            </w:r>
            <w:r>
              <w:rPr>
                <w:rFonts w:hint="eastAsia" w:ascii="宋体" w:hAnsi="宋体" w:eastAsia="宋体" w:cs="宋体"/>
                <w:i w:val="0"/>
                <w:iCs w:val="0"/>
                <w:color w:val="000000"/>
                <w:kern w:val="0"/>
                <w:sz w:val="20"/>
                <w:szCs w:val="20"/>
                <w:u w:val="none"/>
                <w:bdr w:val="none" w:color="auto" w:sz="0" w:space="0"/>
                <w:lang w:val="en-US" w:eastAsia="zh-CN" w:bidi="ar"/>
              </w:rPr>
              <w:t>）理论课</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B</w:t>
            </w:r>
            <w:r>
              <w:rPr>
                <w:rFonts w:hint="eastAsia" w:ascii="宋体" w:hAnsi="宋体" w:eastAsia="宋体" w:cs="宋体"/>
                <w:i w:val="0"/>
                <w:iCs w:val="0"/>
                <w:color w:val="000000"/>
                <w:kern w:val="0"/>
                <w:sz w:val="20"/>
                <w:szCs w:val="20"/>
                <w:u w:val="none"/>
                <w:bdr w:val="none" w:color="auto" w:sz="0" w:space="0"/>
                <w:lang w:val="en-US" w:eastAsia="zh-CN" w:bidi="ar"/>
              </w:rPr>
              <w:t>）理论</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实践</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C</w:t>
            </w:r>
            <w:r>
              <w:rPr>
                <w:rFonts w:hint="eastAsia" w:ascii="宋体" w:hAnsi="宋体" w:eastAsia="宋体" w:cs="宋体"/>
                <w:i w:val="0"/>
                <w:iCs w:val="0"/>
                <w:color w:val="000000"/>
                <w:kern w:val="0"/>
                <w:sz w:val="20"/>
                <w:szCs w:val="20"/>
                <w:u w:val="none"/>
                <w:bdr w:val="none" w:color="auto" w:sz="0" w:space="0"/>
                <w:lang w:val="en-US" w:eastAsia="zh-CN" w:bidi="ar"/>
              </w:rPr>
              <w:t>）实践课；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5370" w:type="dxa"/>
            <w:gridSpan w:val="20"/>
            <w:tcBorders>
              <w:top w:val="single" w:color="000000" w:sz="4" w:space="0"/>
              <w:left w:val="single" w:color="000000" w:sz="8" w:space="0"/>
              <w:bottom w:val="single" w:color="000000" w:sz="8" w:space="0"/>
              <w:right w:val="single" w:color="000000" w:sz="4" w:space="0"/>
            </w:tcBorders>
            <w:shd w:val="clear"/>
            <w:vAlign w:val="top"/>
          </w:tcPr>
          <w:p>
            <w:pPr>
              <w:keepNext w:val="0"/>
              <w:keepLines w:val="0"/>
              <w:widowControl/>
              <w:suppressLineNumbers w:val="0"/>
              <w:ind w:firstLineChars="30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课程考核</w:t>
            </w:r>
            <w:r>
              <w:rPr>
                <w:rStyle w:val="125"/>
                <w:rFonts w:eastAsia="宋体"/>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A</w:t>
            </w:r>
            <w:r>
              <w:rPr>
                <w:rFonts w:hint="eastAsia" w:ascii="宋体" w:hAnsi="宋体" w:eastAsia="宋体" w:cs="宋体"/>
                <w:i w:val="0"/>
                <w:iCs w:val="0"/>
                <w:color w:val="000000"/>
                <w:kern w:val="0"/>
                <w:sz w:val="20"/>
                <w:szCs w:val="20"/>
                <w:u w:val="none"/>
                <w:bdr w:val="none" w:color="auto" w:sz="0" w:space="0"/>
                <w:lang w:val="en-US" w:eastAsia="zh-CN" w:bidi="ar"/>
              </w:rPr>
              <w:t>）开卷考试</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B</w:t>
            </w:r>
            <w:r>
              <w:rPr>
                <w:rFonts w:hint="eastAsia" w:ascii="宋体" w:hAnsi="宋体" w:eastAsia="宋体" w:cs="宋体"/>
                <w:i w:val="0"/>
                <w:iCs w:val="0"/>
                <w:color w:val="000000"/>
                <w:kern w:val="0"/>
                <w:sz w:val="20"/>
                <w:szCs w:val="20"/>
                <w:u w:val="none"/>
                <w:bdr w:val="none" w:color="auto" w:sz="0" w:space="0"/>
                <w:lang w:val="en-US" w:eastAsia="zh-CN" w:bidi="ar"/>
              </w:rPr>
              <w:t>）闭卷考试</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C</w:t>
            </w:r>
            <w:r>
              <w:rPr>
                <w:rFonts w:hint="eastAsia" w:ascii="宋体" w:hAnsi="宋体" w:eastAsia="宋体" w:cs="宋体"/>
                <w:i w:val="0"/>
                <w:iCs w:val="0"/>
                <w:color w:val="000000"/>
                <w:kern w:val="0"/>
                <w:sz w:val="20"/>
                <w:szCs w:val="20"/>
                <w:u w:val="none"/>
                <w:bdr w:val="none" w:color="auto" w:sz="0" w:space="0"/>
                <w:lang w:val="en-US" w:eastAsia="zh-CN" w:bidi="ar"/>
              </w:rPr>
              <w:t>）实践考核</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D</w:t>
            </w:r>
            <w:r>
              <w:rPr>
                <w:rFonts w:hint="eastAsia" w:ascii="宋体" w:hAnsi="宋体" w:eastAsia="宋体" w:cs="宋体"/>
                <w:i w:val="0"/>
                <w:iCs w:val="0"/>
                <w:color w:val="000000"/>
                <w:kern w:val="0"/>
                <w:sz w:val="20"/>
                <w:szCs w:val="20"/>
                <w:u w:val="none"/>
                <w:bdr w:val="none" w:color="auto" w:sz="0" w:space="0"/>
                <w:lang w:val="en-US" w:eastAsia="zh-CN" w:bidi="ar"/>
              </w:rPr>
              <w:t>）实习鉴定</w:t>
            </w:r>
            <w:r>
              <w:rPr>
                <w:rStyle w:val="1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w:t>
            </w:r>
            <w:r>
              <w:rPr>
                <w:rStyle w:val="125"/>
                <w:rFonts w:eastAsia="宋体"/>
                <w:bdr w:val="none" w:color="auto" w:sz="0" w:space="0"/>
                <w:lang w:val="en-US" w:eastAsia="zh-CN" w:bidi="ar"/>
              </w:rPr>
              <w:t>E</w:t>
            </w:r>
            <w:r>
              <w:rPr>
                <w:rFonts w:hint="eastAsia" w:ascii="宋体" w:hAnsi="宋体" w:eastAsia="宋体" w:cs="宋体"/>
                <w:i w:val="0"/>
                <w:iCs w:val="0"/>
                <w:color w:val="000000"/>
                <w:kern w:val="0"/>
                <w:sz w:val="20"/>
                <w:szCs w:val="20"/>
                <w:u w:val="none"/>
                <w:bdr w:val="none" w:color="auto" w:sz="0" w:space="0"/>
                <w:lang w:val="en-US" w:eastAsia="zh-CN" w:bidi="ar"/>
              </w:rPr>
              <w:t>）报告评定</w:t>
            </w:r>
          </w:p>
        </w:tc>
      </w:tr>
    </w:tbl>
    <w:p>
      <w:pPr>
        <w:pStyle w:val="84"/>
        <w:numPr>
          <w:numId w:val="0"/>
        </w:numPr>
        <w:jc w:val="both"/>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sectPr>
          <w:headerReference r:id="rId7" w:type="default"/>
          <w:footerReference r:id="rId8" w:type="default"/>
          <w:pgSz w:w="16838" w:h="11906" w:orient="landscape"/>
          <w:pgMar w:top="1418" w:right="1134" w:bottom="244" w:left="1134" w:header="964" w:footer="1304" w:gutter="0"/>
          <w:pgNumType w:fmt="decimal"/>
          <w:cols w:space="720" w:num="1"/>
          <w:docGrid w:linePitch="312" w:charSpace="0"/>
        </w:sectPr>
      </w:pPr>
    </w:p>
    <w:bookmarkEnd w:id="31"/>
    <w:bookmarkEnd w:id="32"/>
    <w:p>
      <w:pPr>
        <w:pStyle w:val="2"/>
        <w:keepNext/>
        <w:keepLines/>
        <w:pageBreakBefore w:val="0"/>
        <w:widowControl w:val="0"/>
        <w:kinsoku/>
        <w:wordWrap/>
        <w:overflowPunct/>
        <w:topLinePunct w:val="0"/>
        <w:autoSpaceDE/>
        <w:autoSpaceDN/>
        <w:bidi w:val="0"/>
        <w:adjustRightInd/>
        <w:snapToGrid/>
        <w:spacing w:before="0" w:after="0" w:line="579" w:lineRule="auto"/>
        <w:ind w:firstLine="562" w:firstLineChars="200"/>
        <w:textAlignment w:val="auto"/>
        <w:rPr>
          <w:rFonts w:hint="eastAsia" w:ascii="黑体" w:hAnsi="黑体" w:eastAsia="黑体" w:cs="黑体"/>
          <w:sz w:val="28"/>
          <w:szCs w:val="28"/>
          <w:lang w:val="en-US" w:eastAsia="zh-CN"/>
        </w:rPr>
      </w:pPr>
      <w:bookmarkStart w:id="37" w:name="_Toc38201841"/>
      <w:bookmarkStart w:id="38" w:name="_Toc38299254"/>
      <w:bookmarkStart w:id="39" w:name="_Toc13951"/>
      <w:bookmarkStart w:id="40" w:name="_Hlk98766987"/>
      <w:r>
        <w:rPr>
          <w:rFonts w:hint="eastAsia" w:ascii="黑体" w:hAnsi="黑体" w:eastAsia="黑体" w:cs="黑体"/>
          <w:sz w:val="28"/>
          <w:szCs w:val="28"/>
          <w:lang w:val="en-US" w:eastAsia="zh-CN"/>
        </w:rPr>
        <w:t>八、实施与保障</w:t>
      </w:r>
      <w:bookmarkEnd w:id="37"/>
      <w:bookmarkEnd w:id="38"/>
      <w:bookmarkEnd w:id="39"/>
    </w:p>
    <w:bookmarkEnd w:id="40"/>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41" w:name="_Toc22407"/>
      <w:r>
        <w:rPr>
          <w:rFonts w:hint="eastAsia" w:ascii="楷体_GB2312" w:hAnsi="楷体_GB2312" w:eastAsia="楷体_GB2312" w:cs="楷体_GB2312"/>
          <w:b/>
          <w:bCs/>
          <w:kern w:val="2"/>
          <w:sz w:val="28"/>
          <w:szCs w:val="28"/>
          <w:lang w:val="en-US" w:eastAsia="zh-CN" w:bidi="ar-SA"/>
        </w:rPr>
        <w:t>（一）师资队伍</w:t>
      </w:r>
      <w:bookmarkEnd w:id="41"/>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专业带头人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专业带头人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温彩霞，讲师（工程师），具有</w:t>
      </w:r>
      <w:r>
        <w:rPr>
          <w:rFonts w:hint="eastAsia" w:ascii="仿宋" w:hAnsi="仿宋" w:eastAsia="仿宋" w:cs="仿宋"/>
          <w:sz w:val="28"/>
          <w:szCs w:val="28"/>
        </w:rPr>
        <w:t>很</w:t>
      </w:r>
      <w:r>
        <w:rPr>
          <w:rFonts w:hint="eastAsia" w:ascii="仿宋" w:hAnsi="仿宋" w:eastAsia="仿宋" w:cs="仿宋"/>
          <w:sz w:val="28"/>
          <w:szCs w:val="28"/>
          <w:lang w:val="en-US" w:eastAsia="zh-CN"/>
        </w:rPr>
        <w:t>强</w:t>
      </w:r>
      <w:r>
        <w:rPr>
          <w:rFonts w:hint="eastAsia" w:ascii="仿宋" w:hAnsi="仿宋" w:eastAsia="仿宋" w:cs="仿宋"/>
          <w:sz w:val="28"/>
          <w:szCs w:val="28"/>
        </w:rPr>
        <w:t>专业能力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，丰富的</w:t>
      </w:r>
      <w:r>
        <w:rPr>
          <w:rFonts w:hint="eastAsia" w:ascii="仿宋_GB2312" w:hAnsi="仿宋_GB2312" w:eastAsia="仿宋_GB2312" w:cs="仿宋_GB2312"/>
          <w:color w:val="000000" w:themeColor="text1"/>
          <w:sz w:val="28"/>
          <w:szCs w:val="28"/>
          <w14:textFill>
            <w14:solidFill>
              <w14:schemeClr w14:val="tx1"/>
            </w14:solidFill>
          </w14:textFill>
        </w:rPr>
        <w:t>行业企业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工作经历</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熟悉</w:t>
      </w:r>
      <w:r>
        <w:rPr>
          <w:rFonts w:hint="eastAsia" w:ascii="仿宋_GB2312" w:hAnsi="仿宋_GB2312" w:eastAsia="仿宋_GB2312" w:cs="仿宋_GB2312"/>
          <w:color w:val="000000" w:themeColor="text1"/>
          <w:sz w:val="28"/>
          <w:szCs w:val="28"/>
          <w14:textFill>
            <w14:solidFill>
              <w14:schemeClr w14:val="tx1"/>
            </w14:solidFill>
          </w14:textFill>
        </w:rPr>
        <w:t>行业企业对本专业人才的需求</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能够正确的</w:t>
      </w:r>
      <w:r>
        <w:rPr>
          <w:rFonts w:hint="eastAsia" w:ascii="仿宋_GB2312" w:hAnsi="仿宋_GB2312" w:eastAsia="仿宋_GB2312" w:cs="仿宋_GB2312"/>
          <w:color w:val="000000" w:themeColor="text1"/>
          <w:sz w:val="28"/>
          <w:szCs w:val="28"/>
          <w14:textFill>
            <w14:solidFill>
              <w14:schemeClr w14:val="tx1"/>
            </w14:solidFill>
          </w14:textFill>
        </w:rPr>
        <w:t>把握专业发展</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方向，</w:t>
      </w:r>
      <w:r>
        <w:rPr>
          <w:rFonts w:hint="eastAsia" w:ascii="仿宋_GB2312" w:hAnsi="仿宋_GB2312" w:eastAsia="仿宋_GB2312" w:cs="仿宋_GB2312"/>
          <w:color w:val="000000" w:themeColor="text1"/>
          <w:sz w:val="28"/>
          <w:szCs w:val="28"/>
          <w14:textFill>
            <w14:solidFill>
              <w14:schemeClr w14:val="tx1"/>
            </w14:solidFill>
          </w14:textFill>
        </w:rPr>
        <w:t>教学能力强</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 w:hAnsi="仿宋" w:eastAsia="仿宋" w:cs="仿宋"/>
          <w:sz w:val="28"/>
          <w:szCs w:val="28"/>
        </w:rPr>
        <w:t>具备双师素质，在环境监测、污染治理技术、环境服务专业领域颇有造诣，对专业现状及发展趋势有深刻见解。</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骨干教师</w:t>
      </w:r>
    </w:p>
    <w:p>
      <w:pPr>
        <w:overflowPunct w:val="0"/>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环境工程技术专业具有一支专兼结合、业务能力强、结构合理的“双师型”教学团队。本专业教师总数为15人，其中专任教师</w:t>
      </w:r>
      <w:r>
        <w:rPr>
          <w:rFonts w:hint="eastAsia" w:ascii="仿宋" w:hAnsi="仿宋" w:eastAsia="仿宋" w:cs="仿宋"/>
          <w:sz w:val="28"/>
          <w:szCs w:val="28"/>
          <w:lang w:val="en-US" w:eastAsia="zh-CN"/>
        </w:rPr>
        <w:t>9</w:t>
      </w:r>
      <w:r>
        <w:rPr>
          <w:rFonts w:hint="eastAsia" w:ascii="仿宋" w:hAnsi="仿宋" w:eastAsia="仿宋" w:cs="仿宋"/>
          <w:sz w:val="28"/>
          <w:szCs w:val="28"/>
        </w:rPr>
        <w:t>人，专任辅导员1人，兼职教师</w:t>
      </w:r>
      <w:r>
        <w:rPr>
          <w:rFonts w:hint="eastAsia" w:ascii="仿宋" w:hAnsi="仿宋" w:eastAsia="仿宋" w:cs="仿宋"/>
          <w:sz w:val="28"/>
          <w:szCs w:val="28"/>
          <w:lang w:val="en-US" w:eastAsia="zh-CN"/>
        </w:rPr>
        <w:t>5</w:t>
      </w:r>
      <w:r>
        <w:rPr>
          <w:rFonts w:hint="eastAsia" w:ascii="仿宋" w:hAnsi="仿宋" w:eastAsia="仿宋" w:cs="仿宋"/>
          <w:sz w:val="28"/>
          <w:szCs w:val="28"/>
        </w:rPr>
        <w:t>人。专任教师中具有副教授职称</w:t>
      </w:r>
      <w:r>
        <w:rPr>
          <w:rFonts w:hint="eastAsia" w:ascii="仿宋" w:hAnsi="仿宋" w:eastAsia="仿宋" w:cs="仿宋"/>
          <w:sz w:val="28"/>
          <w:szCs w:val="28"/>
          <w:lang w:val="en-US" w:eastAsia="zh-CN"/>
        </w:rPr>
        <w:t>3</w:t>
      </w:r>
      <w:r>
        <w:rPr>
          <w:rFonts w:hint="eastAsia" w:ascii="仿宋" w:hAnsi="仿宋" w:eastAsia="仿宋" w:cs="仿宋"/>
          <w:sz w:val="28"/>
          <w:szCs w:val="28"/>
        </w:rPr>
        <w:t>人，</w:t>
      </w:r>
      <w:r>
        <w:rPr>
          <w:rFonts w:hint="eastAsia" w:ascii="仿宋" w:hAnsi="仿宋" w:eastAsia="仿宋" w:cs="仿宋"/>
          <w:sz w:val="28"/>
          <w:szCs w:val="28"/>
          <w:lang w:val="en-US" w:eastAsia="zh-CN"/>
        </w:rPr>
        <w:t>高级工程师1人，</w:t>
      </w:r>
      <w:r>
        <w:rPr>
          <w:rFonts w:hint="eastAsia" w:ascii="仿宋" w:hAnsi="仿宋" w:eastAsia="仿宋" w:cs="仿宋"/>
          <w:sz w:val="28"/>
          <w:szCs w:val="28"/>
        </w:rPr>
        <w:t>中级职称</w:t>
      </w:r>
      <w:r>
        <w:rPr>
          <w:rFonts w:hint="eastAsia" w:ascii="仿宋" w:hAnsi="仿宋" w:eastAsia="仿宋" w:cs="仿宋"/>
          <w:sz w:val="28"/>
          <w:szCs w:val="28"/>
          <w:lang w:val="en-US" w:eastAsia="zh-CN"/>
        </w:rPr>
        <w:t>8</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博士2人，</w:t>
      </w:r>
      <w:r>
        <w:rPr>
          <w:rFonts w:hint="eastAsia" w:ascii="仿宋" w:hAnsi="仿宋" w:eastAsia="仿宋" w:cs="仿宋"/>
          <w:sz w:val="28"/>
          <w:szCs w:val="28"/>
        </w:rPr>
        <w:t>硕士以上</w:t>
      </w:r>
      <w:r>
        <w:rPr>
          <w:rFonts w:hint="eastAsia" w:ascii="仿宋" w:hAnsi="仿宋" w:eastAsia="仿宋" w:cs="仿宋"/>
          <w:sz w:val="28"/>
          <w:szCs w:val="28"/>
          <w:lang w:val="en-US" w:eastAsia="zh-CN"/>
        </w:rPr>
        <w:t>7</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rPr>
        <w:t>具有双师素质</w:t>
      </w:r>
      <w:r>
        <w:rPr>
          <w:rFonts w:hint="eastAsia" w:ascii="仿宋" w:hAnsi="仿宋" w:eastAsia="仿宋" w:cs="仿宋"/>
          <w:sz w:val="28"/>
          <w:szCs w:val="28"/>
          <w:lang w:val="en-US" w:eastAsia="zh-CN"/>
        </w:rPr>
        <w:t>7</w:t>
      </w:r>
      <w:r>
        <w:rPr>
          <w:rFonts w:hint="eastAsia" w:ascii="仿宋" w:hAnsi="仿宋" w:eastAsia="仿宋" w:cs="仿宋"/>
          <w:sz w:val="28"/>
          <w:szCs w:val="28"/>
        </w:rPr>
        <w:t>人，双师比例达到</w:t>
      </w:r>
      <w:r>
        <w:rPr>
          <w:rFonts w:hint="eastAsia" w:ascii="仿宋" w:hAnsi="仿宋" w:eastAsia="仿宋" w:cs="仿宋"/>
          <w:sz w:val="28"/>
          <w:szCs w:val="28"/>
          <w:lang w:val="en-US" w:eastAsia="zh-CN"/>
        </w:rPr>
        <w:t>78</w:t>
      </w:r>
      <w:r>
        <w:rPr>
          <w:rFonts w:hint="eastAsia" w:ascii="仿宋" w:hAnsi="仿宋" w:eastAsia="仿宋" w:cs="仿宋"/>
          <w:sz w:val="28"/>
          <w:szCs w:val="28"/>
        </w:rPr>
        <w:t>%，所有专任教师均具有企业一线锻炼经历，熟悉国际标准和行业企业标准，具有较强的教学、实践和社会服务的能力。教学团队教育理念先进，专业知识丰富，技能娴熟，共有2人获得自治区技能大赛优秀指导教师，开展教学教改研究</w:t>
      </w:r>
      <w:r>
        <w:rPr>
          <w:rFonts w:hint="eastAsia" w:ascii="仿宋" w:hAnsi="仿宋" w:eastAsia="仿宋" w:cs="仿宋"/>
          <w:sz w:val="28"/>
          <w:szCs w:val="28"/>
          <w:lang w:val="en-US" w:eastAsia="zh-CN"/>
        </w:rPr>
        <w:t>7</w:t>
      </w:r>
      <w:r>
        <w:rPr>
          <w:rFonts w:hint="eastAsia" w:ascii="仿宋" w:hAnsi="仿宋" w:eastAsia="仿宋" w:cs="仿宋"/>
          <w:sz w:val="28"/>
          <w:szCs w:val="28"/>
        </w:rPr>
        <w:t>项。</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兼职教师</w:t>
      </w:r>
    </w:p>
    <w:p>
      <w:pPr>
        <w:overflowPunct w:val="0"/>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专业兼职教师均来自于生产、建设、管理、服务第一线，具有丰富的工作经验，了解本专业及相应技术领域发展动态；掌握一定的教育教学方法，在教学中能紧密结合工作实践，将新内容、新技术、新工艺、新材料、新方法、新经验及时充实到教学过程中去，使教学内容更贴近社会工作现实。</w:t>
      </w:r>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42" w:name="_Toc21433"/>
      <w:r>
        <w:rPr>
          <w:rFonts w:hint="eastAsia" w:ascii="楷体_GB2312" w:hAnsi="楷体_GB2312" w:eastAsia="楷体_GB2312" w:cs="楷体_GB2312"/>
          <w:b/>
          <w:bCs/>
          <w:kern w:val="2"/>
          <w:sz w:val="28"/>
          <w:szCs w:val="28"/>
          <w:lang w:val="en-US" w:eastAsia="zh-CN" w:bidi="ar-SA"/>
        </w:rPr>
        <w:t>（二）教学设施</w:t>
      </w:r>
      <w:bookmarkEnd w:id="42"/>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校内实践教学条件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本专业现有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实验</w:t>
      </w:r>
      <w:r>
        <w:rPr>
          <w:rFonts w:hint="eastAsia" w:ascii="仿宋_GB2312" w:hAnsi="仿宋_GB2312" w:eastAsia="仿宋_GB2312" w:cs="仿宋_GB2312"/>
          <w:color w:val="000000" w:themeColor="text1"/>
          <w:sz w:val="28"/>
          <w:szCs w:val="28"/>
          <w14:textFill>
            <w14:solidFill>
              <w14:schemeClr w14:val="tx1"/>
            </w14:solidFill>
          </w14:textFill>
        </w:rPr>
        <w:t>实训室</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个</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总投资600万元。</w:t>
      </w:r>
    </w:p>
    <w:p>
      <w:pPr>
        <w:numPr>
          <w:ilvl w:val="0"/>
          <w:numId w:val="2"/>
        </w:numPr>
        <w:spacing w:line="520" w:lineRule="atLeast"/>
        <w:ind w:firstLine="843" w:firstLineChars="300"/>
        <w:jc w:val="left"/>
        <w:rPr>
          <w:rFonts w:ascii="仿宋" w:hAnsi="仿宋" w:eastAsia="仿宋" w:cs="仿宋"/>
          <w:b/>
          <w:bCs/>
          <w:sz w:val="28"/>
          <w:szCs w:val="28"/>
        </w:rPr>
      </w:pPr>
      <w:r>
        <w:rPr>
          <w:rFonts w:hint="eastAsia" w:ascii="仿宋" w:hAnsi="仿宋" w:eastAsia="仿宋" w:cs="仿宋"/>
          <w:b/>
          <w:bCs/>
          <w:sz w:val="28"/>
          <w:szCs w:val="28"/>
        </w:rPr>
        <w:t>基础化学</w:t>
      </w:r>
      <w:r>
        <w:rPr>
          <w:rFonts w:hint="eastAsia" w:ascii="仿宋" w:hAnsi="仿宋" w:eastAsia="仿宋" w:cs="仿宋"/>
          <w:b/>
          <w:bCs/>
          <w:sz w:val="28"/>
          <w:szCs w:val="28"/>
          <w:lang w:val="en-US" w:eastAsia="zh-CN"/>
        </w:rPr>
        <w:t>实验</w:t>
      </w:r>
      <w:r>
        <w:rPr>
          <w:rFonts w:hint="eastAsia" w:ascii="仿宋" w:hAnsi="仿宋" w:eastAsia="仿宋" w:cs="仿宋"/>
          <w:b/>
          <w:bCs/>
          <w:sz w:val="28"/>
          <w:szCs w:val="28"/>
        </w:rPr>
        <w:t>室</w:t>
      </w:r>
    </w:p>
    <w:p>
      <w:pPr>
        <w:spacing w:line="360" w:lineRule="auto"/>
        <w:jc w:val="center"/>
        <w:rPr>
          <w:rFonts w:hint="eastAsia" w:ascii="仿宋" w:hAnsi="仿宋" w:eastAsia="仿宋" w:cs="仿宋"/>
          <w:sz w:val="21"/>
          <w:szCs w:val="21"/>
        </w:rPr>
      </w:pPr>
    </w:p>
    <w:p>
      <w:pPr>
        <w:spacing w:line="360" w:lineRule="auto"/>
        <w:jc w:val="center"/>
        <w:rPr>
          <w:rFonts w:hint="eastAsia" w:ascii="仿宋" w:hAnsi="仿宋" w:eastAsia="仿宋" w:cs="仿宋"/>
          <w:sz w:val="21"/>
          <w:szCs w:val="21"/>
        </w:rPr>
      </w:pPr>
    </w:p>
    <w:p>
      <w:pPr>
        <w:spacing w:line="360" w:lineRule="auto"/>
        <w:jc w:val="center"/>
        <w:rPr>
          <w:rFonts w:hint="eastAsia" w:ascii="仿宋" w:hAnsi="仿宋" w:eastAsia="仿宋" w:cs="仿宋"/>
          <w:sz w:val="21"/>
          <w:szCs w:val="21"/>
        </w:rPr>
      </w:pPr>
    </w:p>
    <w:p>
      <w:pPr>
        <w:spacing w:line="360" w:lineRule="auto"/>
        <w:jc w:val="center"/>
        <w:rPr>
          <w:rFonts w:hint="eastAsia" w:ascii="仿宋" w:hAnsi="仿宋" w:eastAsia="仿宋" w:cs="仿宋"/>
          <w:sz w:val="21"/>
          <w:szCs w:val="21"/>
        </w:rPr>
      </w:pPr>
    </w:p>
    <w:p>
      <w:pPr>
        <w:spacing w:line="360" w:lineRule="auto"/>
        <w:jc w:val="center"/>
        <w:rPr>
          <w:rFonts w:hint="eastAsia" w:ascii="仿宋" w:hAnsi="仿宋" w:eastAsia="仿宋" w:cs="仿宋"/>
          <w:sz w:val="21"/>
          <w:szCs w:val="21"/>
        </w:rPr>
      </w:pPr>
    </w:p>
    <w:p>
      <w:pPr>
        <w:spacing w:line="360" w:lineRule="auto"/>
        <w:jc w:val="center"/>
        <w:rPr>
          <w:rFonts w:ascii="仿宋" w:hAnsi="仿宋" w:eastAsia="仿宋" w:cs="仿宋"/>
          <w:sz w:val="21"/>
          <w:szCs w:val="21"/>
        </w:rPr>
      </w:pPr>
      <w:r>
        <w:rPr>
          <w:rFonts w:hint="eastAsia" w:ascii="仿宋" w:hAnsi="仿宋" w:eastAsia="仿宋" w:cs="仿宋"/>
          <w:sz w:val="21"/>
          <w:szCs w:val="21"/>
        </w:rPr>
        <w:t>基础</w:t>
      </w:r>
      <w:r>
        <w:rPr>
          <w:rFonts w:hint="eastAsia" w:ascii="仿宋" w:hAnsi="仿宋" w:eastAsia="仿宋" w:cs="仿宋"/>
          <w:sz w:val="21"/>
          <w:szCs w:val="21"/>
          <w:lang w:val="en-US" w:eastAsia="zh-CN"/>
        </w:rPr>
        <w:t>化学实验</w:t>
      </w:r>
      <w:r>
        <w:rPr>
          <w:rFonts w:hint="eastAsia" w:ascii="仿宋" w:hAnsi="仿宋" w:eastAsia="仿宋" w:cs="仿宋"/>
          <w:sz w:val="21"/>
          <w:szCs w:val="21"/>
        </w:rPr>
        <w:t>室主要设备配置</w:t>
      </w:r>
    </w:p>
    <w:tbl>
      <w:tblPr>
        <w:tblStyle w:val="27"/>
        <w:tblW w:w="860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049"/>
        <w:gridCol w:w="2274"/>
        <w:gridCol w:w="1634"/>
        <w:gridCol w:w="1649"/>
        <w:gridCol w:w="200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274"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1634"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台（套）数</w:t>
            </w:r>
          </w:p>
        </w:tc>
        <w:tc>
          <w:tcPr>
            <w:tcW w:w="1649"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型号</w:t>
            </w:r>
          </w:p>
        </w:tc>
        <w:tc>
          <w:tcPr>
            <w:tcW w:w="2002" w:type="dxa"/>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主要实训项目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恒温磁力搅拌器</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MS-01H</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002" w:type="dxa"/>
            <w:vMerge w:val="restart"/>
          </w:tcPr>
          <w:p>
            <w:pPr>
              <w:spacing w:line="360" w:lineRule="auto"/>
              <w:jc w:val="left"/>
              <w:rPr>
                <w:rFonts w:ascii="仿宋" w:hAnsi="仿宋" w:eastAsia="仿宋" w:cs="仿宋"/>
                <w:sz w:val="21"/>
                <w:szCs w:val="21"/>
              </w:rPr>
            </w:pPr>
            <w:r>
              <w:rPr>
                <w:rFonts w:hint="eastAsia" w:ascii="仿宋" w:hAnsi="仿宋" w:eastAsia="仿宋" w:cs="仿宋"/>
                <w:sz w:val="21"/>
                <w:szCs w:val="21"/>
              </w:rPr>
              <w:t>分析天平的使用方法、各种玻璃器皿的洗涤与使用方法及实验数据处理与分析；基础化学、分析化学基础实验。</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水平振荡仪</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HY-2A</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全玻璃微孔滤膜过滤器</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M305880</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滤膜</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0.45um</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循环水真空泵</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SHZ-III</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6</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磁力搅拌器</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IT-09C10</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8</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7</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干燥箱</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DHG-9070A</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8</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马弗炉</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SX2-4-10N</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9</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分析天平</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ESJ200-4</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49"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10</w:t>
            </w:r>
          </w:p>
        </w:tc>
        <w:tc>
          <w:tcPr>
            <w:tcW w:w="2274" w:type="dxa"/>
            <w:vAlign w:val="center"/>
          </w:tcPr>
          <w:p>
            <w:pPr>
              <w:jc w:val="center"/>
              <w:rPr>
                <w:rFonts w:ascii="仿宋" w:hAnsi="仿宋" w:eastAsia="仿宋" w:cs="仿宋"/>
                <w:sz w:val="21"/>
                <w:szCs w:val="21"/>
              </w:rPr>
            </w:pPr>
            <w:r>
              <w:rPr>
                <w:rFonts w:hint="eastAsia" w:ascii="仿宋" w:hAnsi="仿宋" w:eastAsia="仿宋" w:cs="仿宋"/>
                <w:sz w:val="21"/>
                <w:szCs w:val="21"/>
              </w:rPr>
              <w:t>恒温水浴锅多孔</w:t>
            </w:r>
          </w:p>
        </w:tc>
        <w:tc>
          <w:tcPr>
            <w:tcW w:w="1634" w:type="dxa"/>
            <w:vAlign w:val="center"/>
          </w:tcPr>
          <w:p>
            <w:pPr>
              <w:jc w:val="center"/>
              <w:rPr>
                <w:rFonts w:ascii="仿宋" w:hAnsi="仿宋" w:eastAsia="仿宋" w:cs="仿宋"/>
                <w:sz w:val="21"/>
                <w:szCs w:val="21"/>
              </w:rPr>
            </w:pPr>
            <w:r>
              <w:rPr>
                <w:rFonts w:hint="eastAsia" w:ascii="仿宋" w:hAnsi="仿宋" w:eastAsia="仿宋" w:cs="仿宋"/>
                <w:sz w:val="21"/>
                <w:szCs w:val="21"/>
              </w:rPr>
              <w:t>ZX-S26</w:t>
            </w:r>
          </w:p>
        </w:tc>
        <w:tc>
          <w:tcPr>
            <w:tcW w:w="1649" w:type="dxa"/>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002" w:type="dxa"/>
            <w:vMerge w:val="continue"/>
          </w:tcPr>
          <w:p>
            <w:pPr>
              <w:spacing w:line="360" w:lineRule="auto"/>
              <w:jc w:val="left"/>
              <w:rPr>
                <w:rFonts w:ascii="仿宋" w:hAnsi="仿宋" w:eastAsia="仿宋" w:cs="仿宋"/>
                <w:sz w:val="21"/>
                <w:szCs w:val="21"/>
              </w:rPr>
            </w:pPr>
          </w:p>
        </w:tc>
      </w:tr>
    </w:tbl>
    <w:p>
      <w:pPr>
        <w:numPr>
          <w:ilvl w:val="0"/>
          <w:numId w:val="2"/>
        </w:numPr>
        <w:spacing w:line="360" w:lineRule="auto"/>
        <w:ind w:firstLine="843" w:firstLineChars="300"/>
        <w:jc w:val="left"/>
        <w:rPr>
          <w:rFonts w:ascii="仿宋" w:hAnsi="仿宋" w:eastAsia="仿宋" w:cs="仿宋"/>
          <w:b/>
          <w:bCs/>
          <w:sz w:val="28"/>
          <w:szCs w:val="28"/>
        </w:rPr>
      </w:pPr>
      <w:r>
        <w:rPr>
          <w:rFonts w:hint="eastAsia" w:ascii="仿宋" w:hAnsi="仿宋" w:eastAsia="仿宋" w:cs="仿宋"/>
          <w:b/>
          <w:bCs/>
          <w:sz w:val="28"/>
          <w:szCs w:val="28"/>
        </w:rPr>
        <w:t>环境监测综合实验室</w:t>
      </w:r>
    </w:p>
    <w:p>
      <w:pPr>
        <w:spacing w:line="360" w:lineRule="auto"/>
        <w:ind w:left="630" w:leftChars="300"/>
        <w:jc w:val="center"/>
        <w:rPr>
          <w:rFonts w:ascii="仿宋" w:hAnsi="仿宋" w:eastAsia="仿宋" w:cs="仿宋"/>
          <w:sz w:val="21"/>
          <w:szCs w:val="21"/>
        </w:rPr>
      </w:pPr>
      <w:r>
        <w:rPr>
          <w:rFonts w:hint="eastAsia" w:ascii="仿宋" w:hAnsi="仿宋" w:eastAsia="仿宋" w:cs="仿宋"/>
          <w:sz w:val="21"/>
          <w:szCs w:val="21"/>
        </w:rPr>
        <w:t>环境监测综合实验室设备清单及开展项目</w:t>
      </w:r>
    </w:p>
    <w:tbl>
      <w:tblPr>
        <w:tblStyle w:val="28"/>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68"/>
        <w:gridCol w:w="2740"/>
        <w:gridCol w:w="1704"/>
        <w:gridCol w:w="1705"/>
        <w:gridCol w:w="17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bottom w:val="single" w:color="000000" w:sz="8" w:space="0"/>
              <w:right w:val="single" w:color="000000" w:sz="8" w:space="0"/>
              <w:tl2br w:val="nil"/>
              <w:tr2bl w:val="nil"/>
            </w:tcBorders>
          </w:tcPr>
          <w:p>
            <w:pPr>
              <w:spacing w:line="360" w:lineRule="auto"/>
              <w:jc w:val="left"/>
              <w:rPr>
                <w:rFonts w:ascii="仿宋" w:hAnsi="仿宋" w:eastAsia="仿宋" w:cs="仿宋"/>
                <w:b/>
                <w:bCs/>
                <w:sz w:val="21"/>
                <w:szCs w:val="21"/>
              </w:rPr>
            </w:pPr>
            <w:r>
              <w:rPr>
                <w:rFonts w:hint="eastAsia" w:ascii="仿宋" w:hAnsi="仿宋" w:eastAsia="仿宋" w:cs="仿宋"/>
                <w:b/>
                <w:bCs/>
                <w:sz w:val="21"/>
                <w:szCs w:val="21"/>
              </w:rPr>
              <w:t>序号</w:t>
            </w:r>
          </w:p>
        </w:tc>
        <w:tc>
          <w:tcPr>
            <w:tcW w:w="2740" w:type="dxa"/>
            <w:tcBorders>
              <w:left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b/>
                <w:bCs/>
                <w:sz w:val="21"/>
                <w:szCs w:val="21"/>
              </w:rPr>
            </w:pPr>
            <w:r>
              <w:rPr>
                <w:rFonts w:hint="eastAsia" w:ascii="仿宋" w:hAnsi="仿宋" w:eastAsia="仿宋" w:cs="仿宋"/>
                <w:b/>
                <w:bCs/>
                <w:sz w:val="21"/>
                <w:szCs w:val="21"/>
              </w:rPr>
              <w:t>设备名称</w:t>
            </w:r>
          </w:p>
        </w:tc>
        <w:tc>
          <w:tcPr>
            <w:tcW w:w="1704" w:type="dxa"/>
            <w:tcBorders>
              <w:left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b/>
                <w:bCs/>
                <w:sz w:val="21"/>
                <w:szCs w:val="21"/>
              </w:rPr>
            </w:pPr>
            <w:r>
              <w:rPr>
                <w:rFonts w:hint="eastAsia" w:ascii="仿宋" w:hAnsi="仿宋" w:eastAsia="仿宋" w:cs="仿宋"/>
                <w:b/>
                <w:bCs/>
                <w:sz w:val="21"/>
                <w:szCs w:val="21"/>
              </w:rPr>
              <w:t>型号</w:t>
            </w:r>
          </w:p>
        </w:tc>
        <w:tc>
          <w:tcPr>
            <w:tcW w:w="1705" w:type="dxa"/>
            <w:tcBorders>
              <w:left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b/>
                <w:bCs/>
                <w:sz w:val="21"/>
                <w:szCs w:val="21"/>
              </w:rPr>
            </w:pPr>
            <w:r>
              <w:rPr>
                <w:rFonts w:hint="eastAsia" w:ascii="仿宋" w:hAnsi="仿宋" w:eastAsia="仿宋" w:cs="仿宋"/>
                <w:b/>
                <w:bCs/>
                <w:sz w:val="21"/>
                <w:szCs w:val="21"/>
              </w:rPr>
              <w:t>套/台数</w:t>
            </w:r>
          </w:p>
        </w:tc>
        <w:tc>
          <w:tcPr>
            <w:tcW w:w="1705" w:type="dxa"/>
            <w:tcBorders>
              <w:left w:val="single" w:color="000000" w:sz="8" w:space="0"/>
              <w:bottom w:val="single" w:color="000000" w:sz="8" w:space="0"/>
              <w:tl2br w:val="nil"/>
              <w:tr2bl w:val="nil"/>
            </w:tcBorders>
          </w:tcPr>
          <w:p>
            <w:pPr>
              <w:spacing w:line="360" w:lineRule="auto"/>
              <w:jc w:val="left"/>
              <w:rPr>
                <w:rFonts w:ascii="仿宋" w:hAnsi="仿宋" w:eastAsia="仿宋" w:cs="仿宋"/>
                <w:b/>
                <w:bCs/>
                <w:sz w:val="21"/>
                <w:szCs w:val="21"/>
              </w:rPr>
            </w:pPr>
            <w:r>
              <w:rPr>
                <w:rFonts w:hint="eastAsia" w:ascii="仿宋" w:hAnsi="仿宋" w:eastAsia="仿宋" w:cs="仿宋"/>
                <w:b/>
                <w:bCs/>
                <w:sz w:val="21"/>
                <w:szCs w:val="21"/>
              </w:rPr>
              <w:t>实训项目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声级计</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AWA5636-4</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1705" w:type="dxa"/>
            <w:vMerge w:val="restart"/>
            <w:tcBorders>
              <w:top w:val="single" w:color="000000" w:sz="8" w:space="0"/>
              <w:left w:val="single" w:color="000000" w:sz="8" w:space="0"/>
              <w:bottom w:val="single" w:color="000000" w:sz="8" w:space="0"/>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主要承担学院承担的实验课程有：《食品检验》、《环境化学》、《环境监测》等实验课程。主要实验项目有地表水/地下水/污水理化指标与无机阴离子（pH、浊度、硫化物、氰化物、余氯总氯、溶解氧、电导率、等）；营养盐及有机污染物综合指标（COD、BOD、氨氮等）； 金属及其化合物（铬、砷、铜等）。空气及废气分析指标TSP、PM2.5、PM10等。</w:t>
            </w:r>
          </w:p>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2</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浊度仪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WGZ-2000</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4</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3</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色度仪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JC-XZ-S</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4</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便携式酸度计</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ST300</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5</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便携式电导仪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ST300C</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6</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测氡仪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JC-RAD14</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7</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一氧化碳分析仪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JC-3011A</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8</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TSP/PM10两用采样器</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JCH-6120(T)-1</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9</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烟气分析仪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JCY-80B</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10</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汽车尾气分析仪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JCY-5Q</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11</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室内空气质量检测仪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JC-SN10</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12</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空气负离浓度测定仪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DLY-3</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13</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BOD</w:t>
            </w:r>
            <w:r>
              <w:rPr>
                <w:rFonts w:hint="eastAsia" w:ascii="仿宋" w:hAnsi="仿宋" w:eastAsia="仿宋" w:cs="仿宋"/>
                <w:sz w:val="21"/>
                <w:szCs w:val="21"/>
                <w:vertAlign w:val="subscript"/>
              </w:rPr>
              <w:t>5</w:t>
            </w:r>
            <w:r>
              <w:rPr>
                <w:rFonts w:hint="eastAsia" w:ascii="仿宋" w:hAnsi="仿宋" w:eastAsia="仿宋" w:cs="仿宋"/>
                <w:sz w:val="21"/>
                <w:szCs w:val="21"/>
              </w:rPr>
              <w:t>测定仪（含培养箱）</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JH-CY</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14</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COD快速测定仪（含消解仪）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JH-TC204</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15</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中流量颗粒物采样器</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JH-2010</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16</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多功能噪声分析仪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AWA5688</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17</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余氯总氯测定仪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YL-1B</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18</w:t>
            </w:r>
          </w:p>
        </w:tc>
        <w:tc>
          <w:tcPr>
            <w:tcW w:w="274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溶解氧测定仪</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RJY-1A</w:t>
            </w:r>
          </w:p>
        </w:tc>
        <w:tc>
          <w:tcPr>
            <w:tcW w:w="17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000000" w:sz="8" w:space="0"/>
              <w:bottom w:val="single" w:color="000000" w:sz="12"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19</w:t>
            </w:r>
          </w:p>
        </w:tc>
        <w:tc>
          <w:tcPr>
            <w:tcW w:w="2740" w:type="dxa"/>
            <w:tcBorders>
              <w:top w:val="single" w:color="000000" w:sz="8" w:space="0"/>
              <w:left w:val="single" w:color="000000" w:sz="8" w:space="0"/>
              <w:bottom w:val="single" w:color="000000" w:sz="12"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水分快速测定仪</w:t>
            </w:r>
          </w:p>
        </w:tc>
        <w:tc>
          <w:tcPr>
            <w:tcW w:w="1704" w:type="dxa"/>
            <w:tcBorders>
              <w:top w:val="single" w:color="000000" w:sz="8" w:space="0"/>
              <w:left w:val="single" w:color="000000" w:sz="8" w:space="0"/>
              <w:bottom w:val="single" w:color="000000" w:sz="12"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MB25</w:t>
            </w:r>
          </w:p>
        </w:tc>
        <w:tc>
          <w:tcPr>
            <w:tcW w:w="1705" w:type="dxa"/>
            <w:tcBorders>
              <w:top w:val="single" w:color="000000" w:sz="8" w:space="0"/>
              <w:left w:val="single" w:color="000000" w:sz="8" w:space="0"/>
              <w:bottom w:val="single" w:color="000000" w:sz="12"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1705" w:type="dxa"/>
            <w:vMerge w:val="continue"/>
            <w:tcBorders>
              <w:top w:val="single" w:color="000000" w:sz="8" w:space="0"/>
              <w:left w:val="single" w:color="000000" w:sz="8" w:space="0"/>
              <w:bottom w:val="single" w:color="000000" w:sz="12" w:space="0"/>
              <w:tl2br w:val="nil"/>
              <w:tr2bl w:val="nil"/>
            </w:tcBorders>
          </w:tcPr>
          <w:p>
            <w:pPr>
              <w:spacing w:line="360" w:lineRule="auto"/>
              <w:jc w:val="left"/>
              <w:rPr>
                <w:rFonts w:ascii="仿宋" w:hAnsi="仿宋" w:eastAsia="仿宋" w:cs="仿宋"/>
                <w:sz w:val="21"/>
                <w:szCs w:val="21"/>
              </w:rPr>
            </w:pPr>
          </w:p>
        </w:tc>
      </w:tr>
    </w:tbl>
    <w:p>
      <w:pPr>
        <w:spacing w:line="360" w:lineRule="auto"/>
        <w:jc w:val="left"/>
        <w:rPr>
          <w:rFonts w:ascii="仿宋" w:hAnsi="仿宋" w:eastAsia="仿宋" w:cs="仿宋"/>
          <w:sz w:val="21"/>
          <w:szCs w:val="21"/>
        </w:rPr>
      </w:pPr>
    </w:p>
    <w:p>
      <w:pPr>
        <w:numPr>
          <w:ilvl w:val="0"/>
          <w:numId w:val="2"/>
        </w:numPr>
        <w:spacing w:line="360" w:lineRule="auto"/>
        <w:ind w:firstLine="843" w:firstLineChars="300"/>
        <w:jc w:val="left"/>
        <w:rPr>
          <w:rFonts w:ascii="仿宋" w:hAnsi="仿宋" w:eastAsia="仿宋" w:cs="仿宋"/>
          <w:b/>
          <w:bCs/>
          <w:sz w:val="28"/>
          <w:szCs w:val="28"/>
        </w:rPr>
      </w:pPr>
      <w:r>
        <w:rPr>
          <w:rFonts w:hint="eastAsia" w:ascii="仿宋" w:hAnsi="仿宋" w:eastAsia="仿宋" w:cs="仿宋"/>
          <w:b/>
          <w:bCs/>
          <w:sz w:val="28"/>
          <w:szCs w:val="28"/>
        </w:rPr>
        <w:t>分析检测中心</w:t>
      </w:r>
    </w:p>
    <w:p>
      <w:pPr>
        <w:spacing w:line="360" w:lineRule="auto"/>
        <w:jc w:val="center"/>
        <w:rPr>
          <w:rFonts w:ascii="仿宋" w:hAnsi="仿宋" w:eastAsia="仿宋" w:cs="仿宋"/>
          <w:sz w:val="21"/>
          <w:szCs w:val="21"/>
        </w:rPr>
      </w:pPr>
      <w:r>
        <w:rPr>
          <w:rFonts w:hint="eastAsia" w:ascii="仿宋" w:hAnsi="仿宋" w:eastAsia="仿宋" w:cs="仿宋"/>
          <w:sz w:val="21"/>
          <w:szCs w:val="21"/>
        </w:rPr>
        <w:t>分析检测中心设备清单</w:t>
      </w:r>
    </w:p>
    <w:tbl>
      <w:tblPr>
        <w:tblStyle w:val="28"/>
        <w:tblW w:w="90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41"/>
        <w:gridCol w:w="2497"/>
        <w:gridCol w:w="1605"/>
        <w:gridCol w:w="1050"/>
        <w:gridCol w:w="330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641" w:type="dxa"/>
            <w:tcBorders>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497"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1605"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型号</w:t>
            </w:r>
          </w:p>
        </w:tc>
        <w:tc>
          <w:tcPr>
            <w:tcW w:w="1050"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套/台数</w:t>
            </w:r>
          </w:p>
        </w:tc>
        <w:tc>
          <w:tcPr>
            <w:tcW w:w="3300" w:type="dxa"/>
            <w:tcBorders>
              <w:left w:val="single" w:color="000000" w:sz="8" w:space="0"/>
              <w:bottom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实训项目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641"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w:t>
            </w:r>
          </w:p>
        </w:tc>
        <w:tc>
          <w:tcPr>
            <w:tcW w:w="249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原子吸收分光光度计</w:t>
            </w:r>
          </w:p>
        </w:tc>
        <w:tc>
          <w:tcPr>
            <w:tcW w:w="16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SP-3520AA</w:t>
            </w:r>
          </w:p>
        </w:tc>
        <w:tc>
          <w:tcPr>
            <w:tcW w:w="105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3300" w:type="dxa"/>
            <w:vMerge w:val="restart"/>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主要承担的实验/训课程有《仪器分析》、《环境监测》、《食品检测》等。可开展的项目包括地表水/地下水/污水中金属离子的测定、地表水/地下水/污水中有机污染物的测定、空气及废气中挥发性污染物的测定、土壤及固体废物中金属离子的测定、食品、食品原料及各类生物样品中有机化合物的测定、全国职业技能大赛工业分析项目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41"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2</w:t>
            </w:r>
          </w:p>
        </w:tc>
        <w:tc>
          <w:tcPr>
            <w:tcW w:w="2497" w:type="dxa"/>
            <w:tcBorders>
              <w:top w:val="single" w:color="000000" w:sz="8" w:space="0"/>
              <w:left w:val="single" w:color="000000" w:sz="8" w:space="0"/>
              <w:bottom w:val="single" w:color="000000" w:sz="8" w:space="0"/>
              <w:right w:val="single" w:color="000000" w:sz="8"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气相色谱-质谱联用仪</w:t>
            </w:r>
          </w:p>
        </w:tc>
        <w:tc>
          <w:tcPr>
            <w:tcW w:w="16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Panna AMD5</w:t>
            </w:r>
          </w:p>
        </w:tc>
        <w:tc>
          <w:tcPr>
            <w:tcW w:w="105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33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1"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3</w:t>
            </w:r>
          </w:p>
        </w:tc>
        <w:tc>
          <w:tcPr>
            <w:tcW w:w="249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紫外-可见光分光光度计</w:t>
            </w:r>
          </w:p>
        </w:tc>
        <w:tc>
          <w:tcPr>
            <w:tcW w:w="16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UV-1800PC-DS2</w:t>
            </w:r>
          </w:p>
        </w:tc>
        <w:tc>
          <w:tcPr>
            <w:tcW w:w="105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3</w:t>
            </w:r>
          </w:p>
        </w:tc>
        <w:tc>
          <w:tcPr>
            <w:tcW w:w="33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641"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4</w:t>
            </w:r>
          </w:p>
        </w:tc>
        <w:tc>
          <w:tcPr>
            <w:tcW w:w="249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离子色谱</w:t>
            </w:r>
          </w:p>
        </w:tc>
        <w:tc>
          <w:tcPr>
            <w:tcW w:w="16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CIC-D120</w:t>
            </w:r>
          </w:p>
        </w:tc>
        <w:tc>
          <w:tcPr>
            <w:tcW w:w="1050" w:type="dxa"/>
            <w:tcBorders>
              <w:top w:val="single" w:color="000000" w:sz="8" w:space="0"/>
              <w:left w:val="single" w:color="000000" w:sz="8" w:space="0"/>
              <w:bottom w:val="single" w:color="000000" w:sz="8" w:space="0"/>
              <w:right w:val="single" w:color="000000" w:sz="8" w:space="0"/>
              <w:tl2br w:val="nil"/>
              <w:tr2bl w:val="nil"/>
            </w:tcBorders>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3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641"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5</w:t>
            </w:r>
          </w:p>
        </w:tc>
        <w:tc>
          <w:tcPr>
            <w:tcW w:w="249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原子荧光分光光度计</w:t>
            </w:r>
          </w:p>
        </w:tc>
        <w:tc>
          <w:tcPr>
            <w:tcW w:w="16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AF-7550</w:t>
            </w:r>
          </w:p>
        </w:tc>
        <w:tc>
          <w:tcPr>
            <w:tcW w:w="105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33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641" w:type="dxa"/>
            <w:tcBorders>
              <w:top w:val="single" w:color="000000" w:sz="8" w:space="0"/>
              <w:bottom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6</w:t>
            </w:r>
          </w:p>
        </w:tc>
        <w:tc>
          <w:tcPr>
            <w:tcW w:w="249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液相色谱</w:t>
            </w:r>
          </w:p>
        </w:tc>
        <w:tc>
          <w:tcPr>
            <w:tcW w:w="1605"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LC-5510</w:t>
            </w:r>
          </w:p>
        </w:tc>
        <w:tc>
          <w:tcPr>
            <w:tcW w:w="105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33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41" w:type="dxa"/>
            <w:tcBorders>
              <w:top w:val="single" w:color="000000" w:sz="8" w:space="0"/>
              <w:right w:val="single" w:color="000000" w:sz="8" w:space="0"/>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7</w:t>
            </w:r>
          </w:p>
        </w:tc>
        <w:tc>
          <w:tcPr>
            <w:tcW w:w="2497"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纯水机</w:t>
            </w:r>
          </w:p>
        </w:tc>
        <w:tc>
          <w:tcPr>
            <w:tcW w:w="1605"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WSN-C08-S</w:t>
            </w:r>
          </w:p>
        </w:tc>
        <w:tc>
          <w:tcPr>
            <w:tcW w:w="1050"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3300" w:type="dxa"/>
            <w:vMerge w:val="continue"/>
            <w:tcBorders>
              <w:top w:val="single" w:color="000000" w:sz="8" w:space="0"/>
              <w:left w:val="single" w:color="000000" w:sz="8" w:space="0"/>
              <w:tl2br w:val="nil"/>
              <w:tr2bl w:val="nil"/>
            </w:tcBorders>
          </w:tcPr>
          <w:p>
            <w:pPr>
              <w:spacing w:line="360" w:lineRule="auto"/>
              <w:jc w:val="left"/>
              <w:rPr>
                <w:rFonts w:ascii="仿宋" w:hAnsi="仿宋" w:eastAsia="仿宋" w:cs="仿宋"/>
                <w:sz w:val="21"/>
                <w:szCs w:val="21"/>
              </w:rPr>
            </w:pPr>
          </w:p>
        </w:tc>
      </w:tr>
    </w:tbl>
    <w:p>
      <w:pPr>
        <w:numPr>
          <w:ilvl w:val="0"/>
          <w:numId w:val="2"/>
        </w:numPr>
        <w:spacing w:line="360" w:lineRule="auto"/>
        <w:ind w:firstLine="843" w:firstLineChars="300"/>
        <w:jc w:val="left"/>
        <w:rPr>
          <w:rFonts w:ascii="仿宋" w:hAnsi="仿宋" w:eastAsia="仿宋" w:cs="仿宋"/>
          <w:b/>
          <w:bCs/>
          <w:sz w:val="28"/>
          <w:szCs w:val="28"/>
        </w:rPr>
      </w:pPr>
      <w:r>
        <w:rPr>
          <w:rFonts w:hint="eastAsia" w:ascii="仿宋" w:hAnsi="仿宋" w:eastAsia="仿宋" w:cs="仿宋"/>
          <w:b/>
          <w:bCs/>
          <w:sz w:val="28"/>
          <w:szCs w:val="28"/>
        </w:rPr>
        <w:t>污水处理实训室</w:t>
      </w:r>
    </w:p>
    <w:p>
      <w:pPr>
        <w:spacing w:line="360" w:lineRule="auto"/>
        <w:jc w:val="center"/>
        <w:rPr>
          <w:rFonts w:ascii="仿宋" w:hAnsi="仿宋" w:eastAsia="仿宋" w:cs="仿宋"/>
          <w:sz w:val="21"/>
          <w:szCs w:val="21"/>
        </w:rPr>
      </w:pPr>
      <w:r>
        <w:rPr>
          <w:rFonts w:hint="eastAsia" w:ascii="仿宋" w:hAnsi="仿宋" w:eastAsia="仿宋" w:cs="仿宋"/>
          <w:sz w:val="21"/>
          <w:szCs w:val="21"/>
        </w:rPr>
        <w:t>污水处理实训室设备清单</w:t>
      </w:r>
    </w:p>
    <w:tbl>
      <w:tblPr>
        <w:tblStyle w:val="28"/>
        <w:tblW w:w="85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90"/>
        <w:gridCol w:w="2618"/>
        <w:gridCol w:w="1704"/>
        <w:gridCol w:w="983"/>
        <w:gridCol w:w="242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618"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1704"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型号</w:t>
            </w:r>
          </w:p>
        </w:tc>
        <w:tc>
          <w:tcPr>
            <w:tcW w:w="983"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台/套数</w:t>
            </w:r>
          </w:p>
        </w:tc>
        <w:tc>
          <w:tcPr>
            <w:tcW w:w="2427" w:type="dxa"/>
            <w:tcBorders>
              <w:left w:val="single" w:color="000000" w:sz="8" w:space="0"/>
              <w:bottom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实训项目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多功能污水处理实验装置</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QBC201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27" w:type="dxa"/>
            <w:vMerge w:val="restart"/>
            <w:tcBorders>
              <w:top w:val="single" w:color="000000" w:sz="8" w:space="0"/>
              <w:lef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主要承担的实验/训课程有《水污染控制工程》、《给水排水工程》。可开展的实验/实训项目有污水处理实验、污水自由沉降实验、污水生物膜处理、间歇式SBR活性污泥法实验、污水厌氧处理实验、卡鲁塞尔氧化沟、A2\O工艺城市污水处理模拟实验、过滤实验、活性污泥性质的测定实验、曝气充氧实验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污水沉降实验装置</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QBJ046</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3</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多功能一体化生物膜处理系统</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QBP146</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4</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间歇式SBR活性污泥法实验设备</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QBP081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多功能厌氧处理实验设备</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QBC011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6</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卡鲁塞尔氧化沟</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QBP176</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7</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A2\O工艺城市污水处理模拟装置</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QBC001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8</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0"/>
                <w:szCs w:val="20"/>
              </w:rPr>
              <w:t>圆形气浮法污泥浓缩池设备</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QBP381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9</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矩形合建式曝气沉淀池</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QBP031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10</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平流式沉淀池（机械刮泥）</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QBJ096</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11</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幅流式沉淀池</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QBP001</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12</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普通快滤池</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QBJ126</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13</w:t>
            </w:r>
          </w:p>
        </w:tc>
        <w:tc>
          <w:tcPr>
            <w:tcW w:w="261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多层滤料滤池</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QBJ176</w:t>
            </w:r>
          </w:p>
        </w:tc>
        <w:tc>
          <w:tcPr>
            <w:tcW w:w="983"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90" w:type="dxa"/>
            <w:tcBorders>
              <w:top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14</w:t>
            </w:r>
          </w:p>
        </w:tc>
        <w:tc>
          <w:tcPr>
            <w:tcW w:w="2618"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双阀滤池</w:t>
            </w:r>
          </w:p>
        </w:tc>
        <w:tc>
          <w:tcPr>
            <w:tcW w:w="1704"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QBJ116</w:t>
            </w:r>
          </w:p>
        </w:tc>
        <w:tc>
          <w:tcPr>
            <w:tcW w:w="983"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27" w:type="dxa"/>
            <w:vMerge w:val="continue"/>
            <w:tcBorders>
              <w:left w:val="single" w:color="000000" w:sz="8" w:space="0"/>
              <w:tl2br w:val="nil"/>
              <w:tr2bl w:val="nil"/>
            </w:tcBorders>
            <w:vAlign w:val="center"/>
          </w:tcPr>
          <w:p>
            <w:pPr>
              <w:spacing w:line="360" w:lineRule="auto"/>
              <w:jc w:val="center"/>
              <w:rPr>
                <w:rFonts w:ascii="仿宋" w:hAnsi="仿宋" w:eastAsia="仿宋" w:cs="仿宋"/>
                <w:sz w:val="21"/>
                <w:szCs w:val="21"/>
              </w:rPr>
            </w:pPr>
          </w:p>
        </w:tc>
      </w:tr>
    </w:tbl>
    <w:p>
      <w:pPr>
        <w:numPr>
          <w:ilvl w:val="0"/>
          <w:numId w:val="2"/>
        </w:numPr>
        <w:spacing w:line="360" w:lineRule="auto"/>
        <w:ind w:firstLine="843" w:firstLineChars="300"/>
        <w:jc w:val="left"/>
        <w:rPr>
          <w:rFonts w:ascii="仿宋" w:hAnsi="仿宋" w:eastAsia="仿宋" w:cs="仿宋"/>
          <w:sz w:val="21"/>
          <w:szCs w:val="21"/>
        </w:rPr>
      </w:pPr>
      <w:r>
        <w:rPr>
          <w:rFonts w:hint="eastAsia" w:ascii="仿宋" w:hAnsi="仿宋" w:eastAsia="仿宋" w:cs="仿宋"/>
          <w:b/>
          <w:bCs/>
          <w:sz w:val="28"/>
          <w:szCs w:val="28"/>
        </w:rPr>
        <w:t>大气污染控制实训室</w:t>
      </w:r>
    </w:p>
    <w:p>
      <w:pPr>
        <w:spacing w:line="360" w:lineRule="auto"/>
        <w:jc w:val="center"/>
        <w:rPr>
          <w:rFonts w:ascii="仿宋" w:hAnsi="仿宋" w:eastAsia="仿宋" w:cs="仿宋"/>
          <w:sz w:val="21"/>
          <w:szCs w:val="21"/>
        </w:rPr>
      </w:pPr>
      <w:r>
        <w:rPr>
          <w:rFonts w:hint="eastAsia" w:ascii="仿宋" w:hAnsi="仿宋" w:eastAsia="仿宋" w:cs="仿宋"/>
          <w:sz w:val="21"/>
          <w:szCs w:val="21"/>
        </w:rPr>
        <w:t>大气污染控制实训室设备清单</w:t>
      </w:r>
    </w:p>
    <w:tbl>
      <w:tblPr>
        <w:tblStyle w:val="28"/>
        <w:tblW w:w="8522"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54"/>
        <w:gridCol w:w="2454"/>
        <w:gridCol w:w="1704"/>
        <w:gridCol w:w="1010"/>
        <w:gridCol w:w="24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454"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1704"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型号</w:t>
            </w:r>
          </w:p>
        </w:tc>
        <w:tc>
          <w:tcPr>
            <w:tcW w:w="1010" w:type="dxa"/>
            <w:tcBorders>
              <w:left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台/套数</w:t>
            </w:r>
          </w:p>
        </w:tc>
        <w:tc>
          <w:tcPr>
            <w:tcW w:w="2400" w:type="dxa"/>
            <w:tcBorders>
              <w:left w:val="single" w:color="000000" w:sz="8" w:space="0"/>
              <w:bottom w:val="single" w:color="000000" w:sz="8" w:space="0"/>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开展实训项目</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填料塔气体吸收实验装备（数据采集）</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QBQ001Ⅱ</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restart"/>
            <w:tcBorders>
              <w:top w:val="single" w:color="000000" w:sz="8" w:space="0"/>
              <w:left w:val="single" w:color="000000" w:sz="8" w:space="0"/>
              <w:bottom w:val="single" w:color="000000" w:sz="8" w:space="0"/>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主要承担的实验/训课程有《大气污染控制》。可开展的实训项目有填料塔气体吸收实验、烟气脱硫实验、烟气布袋除尘实验、烟气旋风除尘实验、粉尘粒径分布测定实验、粉尘真密度测定实验、多种塔式板吸收实验、汽车尾气及氮氧化物气体净化性能测定实验、大气环境中SO</w:t>
            </w:r>
            <w:r>
              <w:rPr>
                <w:rFonts w:hint="eastAsia" w:ascii="仿宋" w:hAnsi="仿宋" w:eastAsia="仿宋" w:cs="仿宋"/>
                <w:sz w:val="21"/>
                <w:szCs w:val="21"/>
                <w:vertAlign w:val="subscript"/>
              </w:rPr>
              <w:t>2</w:t>
            </w:r>
            <w:r>
              <w:rPr>
                <w:rFonts w:hint="eastAsia" w:ascii="仿宋" w:hAnsi="仿宋" w:eastAsia="仿宋" w:cs="仿宋"/>
                <w:sz w:val="21"/>
                <w:szCs w:val="21"/>
              </w:rPr>
              <w:t>浓度的测定实验、大气环境中氮氧化物浓度的测定实验、汽车尾气分析实验、室外空气CO测定实验等。</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烟气脱硫实验设备（数据采集）</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QBQ046Ⅱ</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机械振打带式除尘器（数据采集）</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QBQ511Ⅱ</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旋风除尘器（数据采集）</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QBQ506Ⅱ</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粉尘粒径分布测定实验装置（数据采集）</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QBQ641</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6</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粉尘真密度测定实验装置（数据采集）</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QBQ636</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7</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多种塔式板</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QBQ241Ⅱ</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8</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汽车尾气及氮氧化物气体净化反应装置</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QBQ166</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bottom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9</w:t>
            </w:r>
          </w:p>
        </w:tc>
        <w:tc>
          <w:tcPr>
            <w:tcW w:w="245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垃圾发酵处理实验设备</w:t>
            </w:r>
          </w:p>
        </w:tc>
        <w:tc>
          <w:tcPr>
            <w:tcW w:w="1704"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QBL006</w:t>
            </w:r>
          </w:p>
        </w:tc>
        <w:tc>
          <w:tcPr>
            <w:tcW w:w="101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00" w:type="dxa"/>
            <w:vMerge w:val="continue"/>
            <w:tcBorders>
              <w:top w:val="single" w:color="000000" w:sz="8" w:space="0"/>
              <w:left w:val="single" w:color="000000" w:sz="8" w:space="0"/>
              <w:bottom w:val="single" w:color="000000" w:sz="8" w:space="0"/>
              <w:tl2br w:val="nil"/>
              <w:tr2bl w:val="nil"/>
            </w:tcBorders>
          </w:tcPr>
          <w:p>
            <w:pPr>
              <w:spacing w:line="360" w:lineRule="auto"/>
              <w:jc w:val="left"/>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jc w:val="center"/>
        </w:trPr>
        <w:tc>
          <w:tcPr>
            <w:tcW w:w="954" w:type="dxa"/>
            <w:tcBorders>
              <w:top w:val="single" w:color="000000" w:sz="8" w:space="0"/>
              <w:right w:val="single" w:color="000000" w:sz="8" w:space="0"/>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10</w:t>
            </w:r>
          </w:p>
        </w:tc>
        <w:tc>
          <w:tcPr>
            <w:tcW w:w="2454"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垃圾堆肥反应实验装置</w:t>
            </w:r>
          </w:p>
        </w:tc>
        <w:tc>
          <w:tcPr>
            <w:tcW w:w="1704"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QBL031</w:t>
            </w:r>
          </w:p>
        </w:tc>
        <w:tc>
          <w:tcPr>
            <w:tcW w:w="1010" w:type="dxa"/>
            <w:tcBorders>
              <w:top w:val="single" w:color="000000" w:sz="8" w:space="0"/>
              <w:left w:val="single" w:color="000000" w:sz="8" w:space="0"/>
              <w:right w:val="single" w:color="000000" w:sz="8" w:space="0"/>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00" w:type="dxa"/>
            <w:vMerge w:val="continue"/>
            <w:tcBorders>
              <w:top w:val="single" w:color="000000" w:sz="8" w:space="0"/>
              <w:left w:val="single" w:color="000000" w:sz="8" w:space="0"/>
              <w:tl2br w:val="nil"/>
              <w:tr2bl w:val="nil"/>
            </w:tcBorders>
          </w:tcPr>
          <w:p>
            <w:pPr>
              <w:spacing w:line="360" w:lineRule="auto"/>
              <w:jc w:val="left"/>
              <w:rPr>
                <w:rFonts w:ascii="仿宋" w:hAnsi="仿宋" w:eastAsia="仿宋" w:cs="仿宋"/>
                <w:sz w:val="21"/>
                <w:szCs w:val="21"/>
              </w:rPr>
            </w:pPr>
          </w:p>
        </w:tc>
      </w:tr>
    </w:tbl>
    <w:p>
      <w:pPr>
        <w:numPr>
          <w:ilvl w:val="0"/>
          <w:numId w:val="0"/>
        </w:numPr>
        <w:spacing w:line="360" w:lineRule="auto"/>
        <w:jc w:val="left"/>
        <w:rPr>
          <w:rFonts w:ascii="仿宋" w:hAnsi="仿宋" w:eastAsia="仿宋" w:cs="仿宋"/>
          <w:b/>
          <w:bCs/>
          <w:sz w:val="28"/>
          <w:szCs w:val="28"/>
        </w:rPr>
      </w:pPr>
    </w:p>
    <w:p>
      <w:pPr>
        <w:numPr>
          <w:ilvl w:val="0"/>
          <w:numId w:val="2"/>
        </w:numPr>
        <w:spacing w:line="360" w:lineRule="auto"/>
        <w:ind w:firstLine="843" w:firstLineChars="300"/>
        <w:jc w:val="left"/>
        <w:rPr>
          <w:rFonts w:ascii="仿宋" w:hAnsi="仿宋" w:eastAsia="仿宋" w:cs="仿宋"/>
          <w:b/>
          <w:bCs/>
          <w:sz w:val="28"/>
          <w:szCs w:val="28"/>
        </w:rPr>
      </w:pPr>
      <w:r>
        <w:rPr>
          <w:rFonts w:hint="eastAsia" w:ascii="仿宋" w:hAnsi="仿宋" w:eastAsia="仿宋" w:cs="仿宋"/>
          <w:b/>
          <w:bCs/>
          <w:sz w:val="28"/>
          <w:szCs w:val="28"/>
        </w:rPr>
        <w:t>三废处理仿真实训室</w:t>
      </w:r>
    </w:p>
    <w:p>
      <w:pPr>
        <w:spacing w:line="360" w:lineRule="auto"/>
        <w:jc w:val="center"/>
        <w:rPr>
          <w:rFonts w:ascii="仿宋" w:hAnsi="仿宋" w:eastAsia="仿宋" w:cs="仿宋"/>
          <w:sz w:val="21"/>
          <w:szCs w:val="21"/>
        </w:rPr>
      </w:pPr>
      <w:r>
        <w:rPr>
          <w:rFonts w:hint="eastAsia" w:ascii="仿宋" w:hAnsi="仿宋" w:eastAsia="仿宋" w:cs="仿宋"/>
          <w:sz w:val="21"/>
          <w:szCs w:val="21"/>
        </w:rPr>
        <w:t>三废处理仿真实训室软件清单</w:t>
      </w:r>
    </w:p>
    <w:tbl>
      <w:tblPr>
        <w:tblStyle w:val="28"/>
        <w:tblW w:w="8522"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
      <w:tblGrid>
        <w:gridCol w:w="749"/>
        <w:gridCol w:w="2659"/>
        <w:gridCol w:w="1704"/>
        <w:gridCol w:w="997"/>
        <w:gridCol w:w="2413"/>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659"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1704"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型号</w:t>
            </w:r>
          </w:p>
        </w:tc>
        <w:tc>
          <w:tcPr>
            <w:tcW w:w="997"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台/套数</w:t>
            </w:r>
          </w:p>
        </w:tc>
        <w:tc>
          <w:tcPr>
            <w:tcW w:w="2413"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开展实训项目</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垃圾堆肥反应实验装置</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QBL031</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413" w:type="dxa"/>
            <w:vMerge w:val="restart"/>
            <w:tcBorders>
              <w:tl2br w:val="nil"/>
              <w:tr2bl w:val="nil"/>
            </w:tcBorders>
            <w:vAlign w:val="center"/>
          </w:tcPr>
          <w:p>
            <w:pPr>
              <w:spacing w:line="360" w:lineRule="auto"/>
              <w:jc w:val="left"/>
              <w:rPr>
                <w:rFonts w:ascii="仿宋" w:hAnsi="仿宋" w:eastAsia="仿宋" w:cs="仿宋"/>
                <w:sz w:val="21"/>
                <w:szCs w:val="21"/>
              </w:rPr>
            </w:pPr>
            <w:r>
              <w:rPr>
                <w:rFonts w:hint="eastAsia" w:ascii="仿宋" w:hAnsi="仿宋" w:eastAsia="仿宋" w:cs="仿宋"/>
                <w:sz w:val="21"/>
                <w:szCs w:val="21"/>
              </w:rPr>
              <w:t>污水处理工艺运行调控与管理、火电厂烟气除尘脱硫脱氮工艺调控与管理、生活垃圾好氧堆肥工艺运行调控与管理、生活垃圾焚烧工艺运行调控与管理、环境监测项目教学仿真、大型分析仪器教学仿真、各核心专业课教学素材。</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垃圾焚烧处理厂3D认识实习仿真</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VR3D-E-VIT</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10</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典型污水处理厂AAO工艺3D虚拟现实认识实习仿真</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VR3D-E-CPAAO</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13</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大气污染控制典型工艺3D认识实习仿真</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VR3D-E-CPG</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10</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环境分析检测项目化教学仿真软件</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E-E-ANALY</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6</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液相色谱与质谱联用仿真考核软件</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E-A-V3ISTS2.5</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7</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环境仪器分析教学系统仿真软件</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E-E-ANALY</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8</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大气污染控制设备单元仿真软件</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P-E-APC</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jc w:val="center"/>
        </w:trPr>
        <w:tc>
          <w:tcPr>
            <w:tcW w:w="749"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9</w:t>
            </w:r>
          </w:p>
        </w:tc>
        <w:tc>
          <w:tcPr>
            <w:tcW w:w="2659"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堆肥处理典型工艺3D认识实习仿真软件</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VR3D-E-CPCMP</w:t>
            </w:r>
          </w:p>
        </w:tc>
        <w:tc>
          <w:tcPr>
            <w:tcW w:w="997"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413" w:type="dxa"/>
            <w:vMerge w:val="continue"/>
            <w:tcBorders>
              <w:tl2br w:val="nil"/>
              <w:tr2bl w:val="nil"/>
            </w:tcBorders>
            <w:vAlign w:val="center"/>
          </w:tcPr>
          <w:p>
            <w:pPr>
              <w:spacing w:line="360" w:lineRule="auto"/>
              <w:jc w:val="center"/>
              <w:rPr>
                <w:rFonts w:ascii="仿宋" w:hAnsi="仿宋" w:eastAsia="仿宋" w:cs="仿宋"/>
                <w:sz w:val="21"/>
                <w:szCs w:val="21"/>
              </w:rPr>
            </w:pPr>
          </w:p>
        </w:tc>
      </w:tr>
    </w:tbl>
    <w:p>
      <w:pPr>
        <w:numPr>
          <w:ilvl w:val="0"/>
          <w:numId w:val="2"/>
        </w:numPr>
        <w:spacing w:line="360" w:lineRule="auto"/>
        <w:ind w:firstLine="843" w:firstLineChars="300"/>
        <w:jc w:val="left"/>
        <w:rPr>
          <w:rFonts w:ascii="仿宋" w:hAnsi="仿宋" w:eastAsia="仿宋" w:cs="仿宋"/>
          <w:b/>
          <w:bCs/>
          <w:sz w:val="28"/>
          <w:szCs w:val="28"/>
        </w:rPr>
      </w:pPr>
      <w:r>
        <w:rPr>
          <w:rFonts w:hint="eastAsia" w:ascii="仿宋" w:hAnsi="仿宋" w:eastAsia="仿宋" w:cs="仿宋"/>
          <w:b/>
          <w:bCs/>
          <w:sz w:val="28"/>
          <w:szCs w:val="28"/>
        </w:rPr>
        <w:t>微生物实训室</w:t>
      </w:r>
    </w:p>
    <w:p>
      <w:pPr>
        <w:spacing w:line="360" w:lineRule="auto"/>
        <w:jc w:val="center"/>
        <w:rPr>
          <w:rFonts w:hint="eastAsia" w:ascii="仿宋" w:hAnsi="仿宋" w:eastAsia="仿宋" w:cs="仿宋"/>
          <w:sz w:val="21"/>
          <w:szCs w:val="21"/>
        </w:rPr>
      </w:pPr>
    </w:p>
    <w:p>
      <w:pPr>
        <w:spacing w:line="360" w:lineRule="auto"/>
        <w:jc w:val="center"/>
        <w:rPr>
          <w:rFonts w:hint="eastAsia" w:ascii="仿宋" w:hAnsi="仿宋" w:eastAsia="仿宋" w:cs="仿宋"/>
          <w:sz w:val="21"/>
          <w:szCs w:val="21"/>
        </w:rPr>
      </w:pPr>
    </w:p>
    <w:p>
      <w:pPr>
        <w:spacing w:line="360" w:lineRule="auto"/>
        <w:jc w:val="center"/>
        <w:rPr>
          <w:rFonts w:hint="eastAsia" w:ascii="仿宋" w:hAnsi="仿宋" w:eastAsia="仿宋" w:cs="仿宋"/>
          <w:sz w:val="21"/>
          <w:szCs w:val="21"/>
        </w:rPr>
      </w:pPr>
    </w:p>
    <w:p>
      <w:pPr>
        <w:spacing w:line="360" w:lineRule="auto"/>
        <w:jc w:val="center"/>
        <w:rPr>
          <w:rFonts w:ascii="仿宋" w:hAnsi="仿宋" w:eastAsia="仿宋" w:cs="仿宋"/>
          <w:sz w:val="21"/>
          <w:szCs w:val="21"/>
        </w:rPr>
      </w:pPr>
      <w:r>
        <w:rPr>
          <w:rFonts w:hint="eastAsia" w:ascii="仿宋" w:hAnsi="仿宋" w:eastAsia="仿宋" w:cs="仿宋"/>
          <w:sz w:val="21"/>
          <w:szCs w:val="21"/>
        </w:rPr>
        <w:t>微生物实训室设备清单</w:t>
      </w:r>
    </w:p>
    <w:tbl>
      <w:tblPr>
        <w:tblStyle w:val="28"/>
        <w:tblW w:w="8522"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2672"/>
        <w:gridCol w:w="1704"/>
        <w:gridCol w:w="1010"/>
        <w:gridCol w:w="240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672"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设备名称</w:t>
            </w:r>
          </w:p>
        </w:tc>
        <w:tc>
          <w:tcPr>
            <w:tcW w:w="1704"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型号</w:t>
            </w:r>
          </w:p>
        </w:tc>
        <w:tc>
          <w:tcPr>
            <w:tcW w:w="1010"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台/套数</w:t>
            </w:r>
          </w:p>
        </w:tc>
        <w:tc>
          <w:tcPr>
            <w:tcW w:w="2400" w:type="dxa"/>
            <w:tcBorders>
              <w:tl2br w:val="nil"/>
              <w:tr2bl w:val="nil"/>
            </w:tcBorders>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开展实训项目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67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生化培养箱</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LRH-70</w:t>
            </w:r>
          </w:p>
        </w:tc>
        <w:tc>
          <w:tcPr>
            <w:tcW w:w="1010" w:type="dxa"/>
            <w:tcBorders>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w:t>
            </w:r>
          </w:p>
        </w:tc>
        <w:tc>
          <w:tcPr>
            <w:tcW w:w="2400" w:type="dxa"/>
            <w:vMerge w:val="restart"/>
            <w:tcBorders>
              <w:tl2br w:val="nil"/>
              <w:tr2bl w:val="nil"/>
            </w:tcBorders>
          </w:tcPr>
          <w:p>
            <w:pPr>
              <w:widowControl/>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显微镜使用、</w:t>
            </w:r>
          </w:p>
          <w:p>
            <w:pPr>
              <w:widowControl/>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革兰氏染色、</w:t>
            </w:r>
          </w:p>
          <w:p>
            <w:pPr>
              <w:widowControl/>
              <w:jc w:val="left"/>
              <w:rPr>
                <w:rFonts w:ascii="仿宋" w:hAnsi="仿宋" w:eastAsia="仿宋" w:cs="仿宋"/>
                <w:color w:val="000000"/>
                <w:kern w:val="0"/>
                <w:sz w:val="21"/>
                <w:szCs w:val="21"/>
              </w:rPr>
            </w:pPr>
            <w:r>
              <w:rPr>
                <w:rFonts w:hint="eastAsia" w:ascii="仿宋" w:hAnsi="仿宋" w:eastAsia="仿宋" w:cs="仿宋"/>
                <w:color w:val="000000"/>
                <w:kern w:val="0"/>
                <w:sz w:val="21"/>
                <w:szCs w:val="21"/>
              </w:rPr>
              <w:t>微生物形态观察及大小测定、</w:t>
            </w:r>
          </w:p>
          <w:p>
            <w:pPr>
              <w:widowControl/>
              <w:jc w:val="left"/>
              <w:rPr>
                <w:rFonts w:ascii="仿宋" w:hAnsi="仿宋" w:eastAsia="仿宋" w:cs="仿宋"/>
                <w:sz w:val="21"/>
                <w:szCs w:val="21"/>
              </w:rPr>
            </w:pPr>
            <w:r>
              <w:rPr>
                <w:rFonts w:hint="eastAsia" w:ascii="仿宋" w:hAnsi="仿宋" w:eastAsia="仿宋" w:cs="仿宋"/>
                <w:color w:val="000000"/>
                <w:kern w:val="0"/>
                <w:sz w:val="21"/>
                <w:szCs w:val="21"/>
              </w:rPr>
              <w:t>酵母菌计数等</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267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冰箱</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BCD-300WF</w:t>
            </w:r>
          </w:p>
        </w:tc>
        <w:tc>
          <w:tcPr>
            <w:tcW w:w="1010" w:type="dxa"/>
            <w:tcBorders>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2</w:t>
            </w:r>
          </w:p>
        </w:tc>
        <w:tc>
          <w:tcPr>
            <w:tcW w:w="2400" w:type="dxa"/>
            <w:vMerge w:val="continue"/>
            <w:tcBorders>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267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显微镜</w:t>
            </w:r>
          </w:p>
        </w:tc>
        <w:tc>
          <w:tcPr>
            <w:tcW w:w="170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EX20</w:t>
            </w:r>
          </w:p>
        </w:tc>
        <w:tc>
          <w:tcPr>
            <w:tcW w:w="1010" w:type="dxa"/>
            <w:tcBorders>
              <w:tl2br w:val="nil"/>
              <w:tr2bl w:val="nil"/>
            </w:tcBorders>
          </w:tcPr>
          <w:p>
            <w:pPr>
              <w:spacing w:line="360" w:lineRule="auto"/>
              <w:jc w:val="left"/>
              <w:rPr>
                <w:rFonts w:ascii="仿宋" w:hAnsi="仿宋" w:eastAsia="仿宋" w:cs="仿宋"/>
                <w:sz w:val="21"/>
                <w:szCs w:val="21"/>
              </w:rPr>
            </w:pPr>
            <w:r>
              <w:rPr>
                <w:rFonts w:hint="eastAsia" w:ascii="仿宋" w:hAnsi="仿宋" w:eastAsia="仿宋" w:cs="仿宋"/>
                <w:sz w:val="21"/>
                <w:szCs w:val="21"/>
              </w:rPr>
              <w:t>1</w:t>
            </w:r>
          </w:p>
        </w:tc>
        <w:tc>
          <w:tcPr>
            <w:tcW w:w="2400" w:type="dxa"/>
            <w:vMerge w:val="continue"/>
            <w:tcBorders>
              <w:tl2br w:val="nil"/>
              <w:tr2bl w:val="nil"/>
            </w:tcBorders>
          </w:tcPr>
          <w:p>
            <w:pPr>
              <w:spacing w:line="360" w:lineRule="auto"/>
              <w:jc w:val="left"/>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2672"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各种微生物的玻片标本</w:t>
            </w:r>
          </w:p>
        </w:tc>
        <w:tc>
          <w:tcPr>
            <w:tcW w:w="1704" w:type="dxa"/>
            <w:tcBorders>
              <w:tl2br w:val="nil"/>
              <w:tr2bl w:val="nil"/>
            </w:tcBorders>
            <w:vAlign w:val="center"/>
          </w:tcPr>
          <w:p>
            <w:pPr>
              <w:spacing w:line="360" w:lineRule="auto"/>
              <w:jc w:val="center"/>
              <w:rPr>
                <w:rFonts w:ascii="仿宋" w:hAnsi="仿宋" w:eastAsia="仿宋" w:cs="仿宋"/>
                <w:sz w:val="21"/>
                <w:szCs w:val="21"/>
              </w:rPr>
            </w:pPr>
          </w:p>
        </w:tc>
        <w:tc>
          <w:tcPr>
            <w:tcW w:w="1010" w:type="dxa"/>
            <w:tcBorders>
              <w:tl2br w:val="nil"/>
              <w:tr2bl w:val="nil"/>
            </w:tcBorders>
            <w:vAlign w:val="center"/>
          </w:tcPr>
          <w:p>
            <w:pPr>
              <w:spacing w:line="360" w:lineRule="auto"/>
              <w:jc w:val="center"/>
              <w:rPr>
                <w:rFonts w:ascii="仿宋" w:hAnsi="仿宋" w:eastAsia="仿宋" w:cs="仿宋"/>
                <w:sz w:val="21"/>
                <w:szCs w:val="21"/>
              </w:rPr>
            </w:pPr>
          </w:p>
        </w:tc>
        <w:tc>
          <w:tcPr>
            <w:tcW w:w="2400" w:type="dxa"/>
            <w:vMerge w:val="continue"/>
            <w:tcBorders>
              <w:tl2br w:val="nil"/>
              <w:tr2bl w:val="nil"/>
            </w:tcBorders>
            <w:vAlign w:val="center"/>
          </w:tcPr>
          <w:p>
            <w:pPr>
              <w:spacing w:line="360" w:lineRule="auto"/>
              <w:jc w:val="center"/>
              <w:rPr>
                <w:rFonts w:ascii="仿宋" w:hAnsi="仿宋" w:eastAsia="仿宋" w:cs="仿宋"/>
                <w:sz w:val="21"/>
                <w:szCs w:val="21"/>
              </w:rPr>
            </w:pPr>
          </w:p>
        </w:tc>
      </w:tr>
    </w:tbl>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双创平台</w:t>
      </w:r>
    </w:p>
    <w:p>
      <w:pPr>
        <w:spacing w:line="520" w:lineRule="exact"/>
        <w:ind w:firstLine="560" w:firstLineChars="200"/>
        <w:rPr>
          <w:rFonts w:ascii="仿宋" w:hAnsi="仿宋" w:eastAsia="仿宋" w:cs="仿宋"/>
          <w:b/>
          <w:sz w:val="28"/>
          <w:szCs w:val="28"/>
        </w:rPr>
      </w:pPr>
      <w:r>
        <w:rPr>
          <w:rFonts w:hint="eastAsia" w:ascii="仿宋" w:hAnsi="仿宋" w:eastAsia="仿宋" w:cs="仿宋"/>
          <w:sz w:val="28"/>
          <w:szCs w:val="28"/>
        </w:rPr>
        <w:t>学院双创平台，场地建设面积1000㎡，学院为双创平台提供基本的办公条件和设施，成立了专门的辅导小组，对创客提供创业能力测评及报告分析、创业能力培训、创业项目立项、创业投资融资、申办公司程序等服务。</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28"/>
          <w:szCs w:val="28"/>
          <w14:textFill>
            <w14:solidFill>
              <w14:schemeClr w14:val="tx1"/>
            </w14:solidFill>
          </w14:textFill>
        </w:rPr>
        <w:t>校外实践教学条件</w:t>
      </w:r>
    </w:p>
    <w:p>
      <w:pPr>
        <w:spacing w:line="520" w:lineRule="exact"/>
        <w:ind w:firstLine="560" w:firstLineChars="200"/>
        <w:rPr>
          <w:rFonts w:ascii="仿宋" w:hAnsi="仿宋" w:eastAsia="仿宋" w:cs="仿宋"/>
          <w:sz w:val="21"/>
          <w:szCs w:val="21"/>
        </w:rPr>
      </w:pPr>
      <w:r>
        <w:rPr>
          <w:rFonts w:hint="eastAsia" w:ascii="仿宋" w:hAnsi="仿宋" w:eastAsia="仿宋" w:cs="仿宋"/>
          <w:sz w:val="28"/>
          <w:szCs w:val="28"/>
        </w:rPr>
        <w:t>根据高职环境工程技术专业特点，选择管理规范、工艺先进的相关企业作为学校校外实训实习教学的合作伙伴，建立校外实训实习基地，能提供环境工程工艺设计、施工、运营管理等相关实习岗位，涵盖了当前环境工程产业发展的主流技术。并成立实训工作联络小组，负责学生实训管理，企业师傅对学生实习进行指导和管理，提供安全保障。同时请合作企业领导或专家到学校进行企业文化教育和就业指导教育，及时发现和纠正人才培养方案实施过程中存在的问题。</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学校与北控水务集团有限公司、</w:t>
      </w:r>
      <w:r>
        <w:rPr>
          <w:rFonts w:hint="eastAsia" w:ascii="仿宋" w:hAnsi="仿宋" w:eastAsia="仿宋" w:cs="仿宋"/>
          <w:sz w:val="28"/>
          <w:szCs w:val="28"/>
          <w:lang w:val="en-US" w:eastAsia="zh-CN"/>
        </w:rPr>
        <w:t>伊泰集团</w:t>
      </w:r>
      <w:r>
        <w:rPr>
          <w:rFonts w:hint="eastAsia" w:ascii="仿宋" w:hAnsi="仿宋" w:eastAsia="仿宋" w:cs="仿宋"/>
          <w:sz w:val="28"/>
          <w:szCs w:val="28"/>
        </w:rPr>
        <w:t>、</w:t>
      </w:r>
      <w:r>
        <w:rPr>
          <w:rFonts w:hint="eastAsia" w:ascii="仿宋" w:hAnsi="仿宋" w:eastAsia="仿宋" w:cs="仿宋"/>
          <w:sz w:val="28"/>
          <w:szCs w:val="28"/>
          <w:lang w:val="en-US" w:eastAsia="zh-CN"/>
        </w:rPr>
        <w:t>亿利集团</w:t>
      </w:r>
      <w:r>
        <w:rPr>
          <w:rFonts w:hint="eastAsia" w:ascii="仿宋" w:hAnsi="仿宋" w:eastAsia="仿宋" w:cs="仿宋"/>
          <w:sz w:val="28"/>
          <w:szCs w:val="28"/>
        </w:rPr>
        <w:t>、内蒙古长达监测公司</w:t>
      </w:r>
      <w:r>
        <w:rPr>
          <w:rFonts w:hint="eastAsia" w:ascii="仿宋" w:hAnsi="仿宋" w:eastAsia="仿宋" w:cs="仿宋"/>
          <w:sz w:val="28"/>
          <w:szCs w:val="28"/>
          <w:lang w:val="en-US" w:eastAsia="zh-CN"/>
        </w:rPr>
        <w:t>等</w:t>
      </w:r>
      <w:r>
        <w:rPr>
          <w:rFonts w:hint="eastAsia" w:ascii="仿宋" w:hAnsi="仿宋" w:eastAsia="仿宋" w:cs="仿宋"/>
          <w:sz w:val="28"/>
          <w:szCs w:val="28"/>
        </w:rPr>
        <w:t>建立了长期的校企合作关系，成立了校外实习实训基地，为学生就业提供良好机会。特别是内蒙古长达环保监测公司设立于学校，真正实现了“前校后企”、“工学一体”的人才培养模式。</w:t>
      </w:r>
    </w:p>
    <w:p>
      <w:pPr>
        <w:spacing w:line="360" w:lineRule="auto"/>
        <w:jc w:val="center"/>
        <w:rPr>
          <w:rFonts w:ascii="仿宋" w:hAnsi="仿宋" w:eastAsia="仿宋" w:cs="仿宋"/>
          <w:sz w:val="21"/>
          <w:szCs w:val="21"/>
        </w:rPr>
      </w:pPr>
      <w:r>
        <w:rPr>
          <w:rFonts w:hint="eastAsia" w:ascii="仿宋" w:hAnsi="仿宋" w:eastAsia="仿宋" w:cs="仿宋"/>
          <w:sz w:val="21"/>
          <w:szCs w:val="21"/>
        </w:rPr>
        <w:t>校外实训基地基本情况</w:t>
      </w:r>
    </w:p>
    <w:tbl>
      <w:tblPr>
        <w:tblStyle w:val="28"/>
        <w:tblW w:w="85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36"/>
        <w:gridCol w:w="3124"/>
        <w:gridCol w:w="466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tcPr>
          <w:p>
            <w:pPr>
              <w:spacing w:line="360" w:lineRule="auto"/>
              <w:jc w:val="center"/>
              <w:rPr>
                <w:rFonts w:ascii="仿宋" w:hAnsi="仿宋" w:eastAsia="仿宋" w:cs="仿宋"/>
                <w:sz w:val="21"/>
                <w:szCs w:val="21"/>
              </w:rPr>
            </w:pPr>
            <w:r>
              <w:rPr>
                <w:rFonts w:hint="eastAsia" w:ascii="仿宋" w:hAnsi="仿宋" w:eastAsia="仿宋" w:cs="仿宋"/>
                <w:sz w:val="21"/>
                <w:szCs w:val="21"/>
              </w:rPr>
              <w:t>序号</w:t>
            </w:r>
          </w:p>
        </w:tc>
        <w:tc>
          <w:tcPr>
            <w:tcW w:w="3124" w:type="dxa"/>
            <w:tcBorders>
              <w:tl2br w:val="nil"/>
              <w:tr2bl w:val="nil"/>
            </w:tcBorders>
          </w:tcPr>
          <w:p>
            <w:pPr>
              <w:spacing w:line="360" w:lineRule="auto"/>
              <w:jc w:val="center"/>
              <w:rPr>
                <w:rFonts w:ascii="仿宋" w:hAnsi="仿宋" w:eastAsia="仿宋" w:cs="仿宋"/>
                <w:sz w:val="21"/>
                <w:szCs w:val="21"/>
              </w:rPr>
            </w:pPr>
            <w:r>
              <w:rPr>
                <w:rFonts w:hint="eastAsia" w:ascii="仿宋" w:hAnsi="仿宋" w:eastAsia="仿宋" w:cs="仿宋"/>
                <w:sz w:val="21"/>
                <w:szCs w:val="21"/>
              </w:rPr>
              <w:t>企业名称</w:t>
            </w:r>
          </w:p>
        </w:tc>
        <w:tc>
          <w:tcPr>
            <w:tcW w:w="4662" w:type="dxa"/>
            <w:tcBorders>
              <w:tl2br w:val="nil"/>
              <w:tr2bl w:val="nil"/>
            </w:tcBorders>
          </w:tcPr>
          <w:p>
            <w:pPr>
              <w:spacing w:line="360" w:lineRule="auto"/>
              <w:jc w:val="center"/>
              <w:rPr>
                <w:rFonts w:ascii="仿宋" w:hAnsi="仿宋" w:eastAsia="仿宋" w:cs="仿宋"/>
                <w:sz w:val="21"/>
                <w:szCs w:val="21"/>
              </w:rPr>
            </w:pPr>
            <w:r>
              <w:rPr>
                <w:rFonts w:hint="eastAsia" w:ascii="仿宋" w:hAnsi="仿宋" w:eastAsia="仿宋" w:cs="仿宋"/>
                <w:sz w:val="21"/>
                <w:szCs w:val="21"/>
              </w:rPr>
              <w:t>实训内容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12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内蒙古长达监测有限公司</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水和废水、空气和废气、噪声、固体废物和土壤等环境监测以及环保验收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312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亿利集团</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工业废水处理工艺运行与管理、环保设备运行管理、火电厂烟气除尘脱硫脱氮工艺运行与管理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312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青岛金源环保科技有限公司</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矿井水处理工艺运行与管理。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3124" w:type="dxa"/>
            <w:tcBorders>
              <w:tl2br w:val="nil"/>
              <w:tr2bl w:val="nil"/>
            </w:tcBorders>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内蒙古晶泰环境科技有限公司（伊泰集团子公司）</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工业废水工艺设计、施工、运营管理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p>
        </w:tc>
        <w:tc>
          <w:tcPr>
            <w:tcW w:w="312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鄂尔多斯电力集团</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工业循环冷却水处理工艺运行与管理、火电厂烟气除尘脱硫脱氮工艺运行与管理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6</w:t>
            </w:r>
          </w:p>
        </w:tc>
        <w:tc>
          <w:tcPr>
            <w:tcW w:w="312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世纪银河环保科技有限公司</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生活垃圾综合处理工艺运行与管理、生活垃圾填埋场作业程序及渗滤液处理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3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7</w:t>
            </w:r>
          </w:p>
        </w:tc>
        <w:tc>
          <w:tcPr>
            <w:tcW w:w="3124"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万立再生资源有限公司</w:t>
            </w:r>
          </w:p>
        </w:tc>
        <w:tc>
          <w:tcPr>
            <w:tcW w:w="4662" w:type="dxa"/>
            <w:tcBorders>
              <w:tl2br w:val="nil"/>
              <w:tr2bl w:val="nil"/>
            </w:tcBorders>
          </w:tcPr>
          <w:p>
            <w:pPr>
              <w:jc w:val="left"/>
              <w:rPr>
                <w:rFonts w:ascii="仿宋" w:hAnsi="仿宋" w:eastAsia="仿宋" w:cs="仿宋"/>
                <w:sz w:val="21"/>
                <w:szCs w:val="21"/>
              </w:rPr>
            </w:pPr>
            <w:r>
              <w:rPr>
                <w:rFonts w:hint="eastAsia" w:ascii="仿宋" w:hAnsi="仿宋" w:eastAsia="仿宋" w:cs="仿宋"/>
                <w:sz w:val="21"/>
                <w:szCs w:val="21"/>
              </w:rPr>
              <w:t>废旧物资回收利用工艺</w:t>
            </w:r>
          </w:p>
        </w:tc>
      </w:tr>
    </w:tbl>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43" w:name="_Toc14903"/>
      <w:r>
        <w:rPr>
          <w:rFonts w:hint="eastAsia" w:ascii="楷体_GB2312" w:hAnsi="楷体_GB2312" w:eastAsia="楷体_GB2312" w:cs="楷体_GB2312"/>
          <w:b/>
          <w:bCs/>
          <w:kern w:val="2"/>
          <w:sz w:val="28"/>
          <w:szCs w:val="28"/>
          <w:lang w:val="en-US" w:eastAsia="zh-CN" w:bidi="ar-SA"/>
        </w:rPr>
        <w:t>（三）教学资源</w:t>
      </w:r>
      <w:bookmarkEnd w:id="43"/>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教材选用基本要求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环境工程技术专业选用</w:t>
      </w:r>
      <w:r>
        <w:rPr>
          <w:rFonts w:hint="eastAsia" w:ascii="仿宋" w:hAnsi="仿宋" w:eastAsia="仿宋" w:cs="仿宋"/>
          <w:kern w:val="0"/>
          <w:sz w:val="28"/>
          <w:szCs w:val="28"/>
        </w:rPr>
        <w:t>的教材均为</w:t>
      </w:r>
      <w:r>
        <w:rPr>
          <w:rFonts w:hint="eastAsia" w:ascii="仿宋" w:hAnsi="仿宋" w:eastAsia="仿宋" w:cs="仿宋"/>
          <w:color w:val="000000"/>
          <w:sz w:val="28"/>
          <w:szCs w:val="28"/>
        </w:rPr>
        <w:t>正式出版的高职高专教材，并优先选用规划教材和优秀教材。</w:t>
      </w:r>
      <w:r>
        <w:rPr>
          <w:rFonts w:hint="eastAsia" w:ascii="仿宋" w:hAnsi="仿宋" w:eastAsia="仿宋" w:cs="仿宋"/>
          <w:sz w:val="28"/>
          <w:szCs w:val="28"/>
        </w:rPr>
        <w:t>本专业教师与行业专家共同开发了紧密结合生产实际的《</w:t>
      </w:r>
      <w:r>
        <w:rPr>
          <w:rFonts w:hint="eastAsia" w:ascii="仿宋" w:hAnsi="仿宋" w:eastAsia="仿宋" w:cs="仿宋"/>
          <w:kern w:val="0"/>
          <w:sz w:val="28"/>
          <w:szCs w:val="28"/>
        </w:rPr>
        <w:t>环境监测综合实训》、《水污染控制工程实训》、《大气污染控制工程》、</w:t>
      </w:r>
      <w:r>
        <w:rPr>
          <w:rFonts w:hint="eastAsia" w:ascii="仿宋" w:hAnsi="仿宋" w:eastAsia="仿宋" w:cs="仿宋"/>
          <w:sz w:val="28"/>
          <w:szCs w:val="28"/>
        </w:rPr>
        <w:t>《污水处理厂运行与管理》等4部特色校本实训教材，主（参）编著作高职教材5部，其中</w:t>
      </w:r>
      <w:r>
        <w:rPr>
          <w:rFonts w:hint="eastAsia" w:ascii="仿宋" w:hAnsi="仿宋" w:eastAsia="仿宋" w:cs="仿宋"/>
          <w:sz w:val="28"/>
          <w:szCs w:val="28"/>
          <w:lang w:eastAsia="zh-CN"/>
        </w:rPr>
        <w:t>十三五</w:t>
      </w:r>
      <w:r>
        <w:rPr>
          <w:rFonts w:hint="eastAsia" w:ascii="仿宋" w:hAnsi="仿宋" w:eastAsia="仿宋" w:cs="仿宋"/>
          <w:sz w:val="28"/>
          <w:szCs w:val="28"/>
        </w:rPr>
        <w:t>规划教材1部。</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图书文献配备基本要求</w:t>
      </w:r>
    </w:p>
    <w:p>
      <w:pPr>
        <w:overflowPunct w:val="0"/>
        <w:adjustRightInd w:val="0"/>
        <w:spacing w:line="52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学院图书馆建设面积2000多平方米，设有电子阅览室、报纸期刊阅览室、图书室等，平均纸质图书藏量30万册以上；年购置纸质图书费用生均40元以上；（主要包括：环境工程相关法律法规、技术标准、设计手册、操作规范以及实务操作类图书，环境工程类文献及专业学术期刊等。）在每座教学楼放置了超星电子阅览器，方便学生随时阅读；为教师和学生购买了中国知网数据库，为专业发展提供了强有力的保障。</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数字教学资源配置基本要求</w:t>
      </w:r>
    </w:p>
    <w:p>
      <w:pPr>
        <w:overflowPunct w:val="0"/>
        <w:adjustRightInd w:val="0"/>
        <w:spacing w:line="52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多门课程建立了以文字、声音、图像等为媒体的立体化教材体系，注重精品资源共享课程、网络课程、声像资料、电子教案、数字化素材库和虚拟仿真实训系统等数字化教学资源的开发研制和引进，充分利用先进的校园网及多媒体设备，建立课件库、素材库、光盘、期刊网等，保障学生自主学习和知识拓展。数字教学资源配置基本要求建设、配备与本专业有关的音视频素材、教学课件、数字化教学案例库、虚拟仿真软件、数字教材等专业教学资源库，种类丰富、形式多样、使用便捷、动态更新、满足教学。教学素材及虚拟仿真软件见下表：</w:t>
      </w:r>
    </w:p>
    <w:p>
      <w:pPr>
        <w:overflowPunct w:val="0"/>
        <w:adjustRightInd w:val="0"/>
        <w:spacing w:line="520" w:lineRule="exact"/>
        <w:ind w:firstLine="560" w:firstLineChars="200"/>
        <w:rPr>
          <w:rFonts w:hint="eastAsia" w:ascii="仿宋" w:hAnsi="仿宋" w:eastAsia="仿宋" w:cs="仿宋"/>
          <w:color w:val="000000"/>
          <w:sz w:val="28"/>
          <w:szCs w:val="28"/>
        </w:rPr>
      </w:pPr>
    </w:p>
    <w:p>
      <w:pPr>
        <w:overflowPunct w:val="0"/>
        <w:adjustRightInd w:val="0"/>
        <w:spacing w:line="520" w:lineRule="exact"/>
        <w:ind w:firstLine="560" w:firstLineChars="200"/>
        <w:rPr>
          <w:rFonts w:hint="eastAsia" w:ascii="仿宋" w:hAnsi="仿宋" w:eastAsia="仿宋" w:cs="仿宋"/>
          <w:color w:val="000000"/>
          <w:sz w:val="28"/>
          <w:szCs w:val="28"/>
        </w:rPr>
      </w:pPr>
    </w:p>
    <w:p>
      <w:pPr>
        <w:overflowPunct w:val="0"/>
        <w:adjustRightInd w:val="0"/>
        <w:jc w:val="center"/>
        <w:rPr>
          <w:rFonts w:ascii="仿宋" w:hAnsi="仿宋" w:eastAsia="仿宋" w:cs="仿宋"/>
          <w:b/>
          <w:bCs/>
          <w:color w:val="000000"/>
          <w:sz w:val="21"/>
          <w:szCs w:val="21"/>
        </w:rPr>
      </w:pPr>
      <w:r>
        <w:rPr>
          <w:rFonts w:hint="eastAsia" w:ascii="仿宋" w:hAnsi="仿宋" w:eastAsia="仿宋" w:cs="仿宋"/>
          <w:b/>
          <w:bCs/>
          <w:color w:val="000000"/>
          <w:sz w:val="21"/>
          <w:szCs w:val="21"/>
        </w:rPr>
        <w:t>教学素材及虚拟仿真软件</w:t>
      </w:r>
    </w:p>
    <w:tbl>
      <w:tblPr>
        <w:tblStyle w:val="28"/>
        <w:tblW w:w="8814"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
      <w:tblGrid>
        <w:gridCol w:w="986"/>
        <w:gridCol w:w="4532"/>
        <w:gridCol w:w="1538"/>
        <w:gridCol w:w="930"/>
        <w:gridCol w:w="828"/>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28"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序号</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资源</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型号</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套数</w:t>
            </w:r>
          </w:p>
        </w:tc>
        <w:tc>
          <w:tcPr>
            <w:tcW w:w="82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水污染控制工程素材库—水污染（上、下）</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2CD</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2</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大气污染控制工程素材库</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1CD</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固废噪声污染控制工程素材库</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1CD</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水污染控制工程素材库—沟道系统</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1CD</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5</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CAD制图软件</w:t>
            </w:r>
          </w:p>
        </w:tc>
        <w:tc>
          <w:tcPr>
            <w:tcW w:w="1538" w:type="dxa"/>
            <w:tcBorders>
              <w:tl2br w:val="nil"/>
              <w:tr2bl w:val="nil"/>
            </w:tcBorders>
            <w:vAlign w:val="center"/>
          </w:tcPr>
          <w:p>
            <w:pPr>
              <w:jc w:val="center"/>
              <w:rPr>
                <w:rFonts w:ascii="仿宋" w:hAnsi="仿宋" w:eastAsia="仿宋" w:cs="仿宋"/>
                <w:sz w:val="21"/>
                <w:szCs w:val="21"/>
              </w:rPr>
            </w:pP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80</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6</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计算机</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联想</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80</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7</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垃圾堆肥反应实验装置</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QBL031</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8</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垃圾焚烧处理厂3D认识实习仿真</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VR3D-E-VIT</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10</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9</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典型污水处理厂AAO工艺3D虚拟现实认识实习仿真</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VR3D-E-CPAAO</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13</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10</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大气污染控制典型工艺3D认识实习仿真</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VR3D-E-CPG</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10</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11</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环境分析检测项目化教学仿真软件</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E-E-ANALY</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12</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液相色谱与质谱联用仿真考核软件</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E-A-V3ISTS2.5</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13</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环境仪器分析教学系统仿真软件</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E-E-ANALY</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14</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大气污染控制设备单元仿真软件</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P-E-APC</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828" w:type="dxa"/>
            <w:tcBorders>
              <w:tl2br w:val="nil"/>
              <w:tr2bl w:val="nil"/>
            </w:tcBorders>
            <w:vAlign w:val="center"/>
          </w:tcPr>
          <w:p>
            <w:pPr>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113" w:hRule="atLeast"/>
          <w:jc w:val="center"/>
        </w:trPr>
        <w:tc>
          <w:tcPr>
            <w:tcW w:w="986" w:type="dxa"/>
            <w:tcBorders>
              <w:tl2br w:val="nil"/>
              <w:tr2bl w:val="nil"/>
            </w:tcBorders>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15</w:t>
            </w:r>
          </w:p>
        </w:tc>
        <w:tc>
          <w:tcPr>
            <w:tcW w:w="4532"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堆肥处理典型工艺3D认识实习仿真软件</w:t>
            </w:r>
          </w:p>
        </w:tc>
        <w:tc>
          <w:tcPr>
            <w:tcW w:w="1538"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VR3D-E-CPCMP</w:t>
            </w:r>
          </w:p>
        </w:tc>
        <w:tc>
          <w:tcPr>
            <w:tcW w:w="930" w:type="dxa"/>
            <w:tcBorders>
              <w:tl2br w:val="nil"/>
              <w:tr2bl w:val="nil"/>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828" w:type="dxa"/>
            <w:tcBorders>
              <w:tl2br w:val="nil"/>
              <w:tr2bl w:val="nil"/>
            </w:tcBorders>
            <w:vAlign w:val="center"/>
          </w:tcPr>
          <w:p>
            <w:pPr>
              <w:jc w:val="center"/>
              <w:rPr>
                <w:rFonts w:ascii="仿宋" w:hAnsi="仿宋" w:eastAsia="仿宋" w:cs="仿宋"/>
                <w:sz w:val="21"/>
                <w:szCs w:val="21"/>
              </w:rPr>
            </w:pPr>
          </w:p>
        </w:tc>
      </w:tr>
    </w:tbl>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44" w:name="_Toc19121"/>
      <w:r>
        <w:rPr>
          <w:rFonts w:hint="eastAsia" w:ascii="楷体_GB2312" w:hAnsi="楷体_GB2312" w:eastAsia="楷体_GB2312" w:cs="楷体_GB2312"/>
          <w:b/>
          <w:bCs/>
          <w:kern w:val="2"/>
          <w:sz w:val="28"/>
          <w:szCs w:val="28"/>
          <w:lang w:val="en-US" w:eastAsia="zh-CN" w:bidi="ar-SA"/>
        </w:rPr>
        <w:t>（四）教学方法</w:t>
      </w:r>
      <w:bookmarkEnd w:id="44"/>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教学方法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教学手段</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45" w:name="_Toc3539"/>
      <w:r>
        <w:rPr>
          <w:rFonts w:hint="eastAsia" w:ascii="楷体_GB2312" w:hAnsi="楷体_GB2312" w:eastAsia="楷体_GB2312" w:cs="楷体_GB2312"/>
          <w:b/>
          <w:bCs/>
          <w:kern w:val="2"/>
          <w:sz w:val="28"/>
          <w:szCs w:val="28"/>
          <w:lang w:val="en-US" w:eastAsia="zh-CN" w:bidi="ar-SA"/>
        </w:rPr>
        <w:t>（五）学习评价</w:t>
      </w:r>
      <w:bookmarkEnd w:id="45"/>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总结汇报</w:t>
      </w:r>
      <w:r>
        <w:rPr>
          <w:rFonts w:hint="eastAsia" w:ascii="仿宋_GB2312" w:hAnsi="仿宋_GB2312" w:eastAsia="仿宋_GB2312" w:cs="仿宋_GB2312"/>
          <w:color w:val="000000" w:themeColor="text1"/>
          <w:sz w:val="28"/>
          <w:szCs w:val="28"/>
          <w14:textFill>
            <w14:solidFill>
              <w14:schemeClr w14:val="tx1"/>
            </w14:solidFill>
          </w14:textFill>
        </w:rPr>
        <w:t>相结合，笔试与操作考核相结合，突出学生的能力考核和技能考核。在项目课程中，参照企业的评价方式，推行等级评价方式。生产性实习和岗位实习的评价由校内指导教师和企业指导教师共同完成。</w:t>
      </w:r>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楷体_GB2312" w:hAnsi="楷体_GB2312" w:eastAsia="楷体_GB2312" w:cs="楷体_GB2312"/>
          <w:b/>
          <w:bCs/>
          <w:kern w:val="2"/>
          <w:sz w:val="28"/>
          <w:szCs w:val="28"/>
          <w:lang w:val="en-US" w:eastAsia="zh-CN" w:bidi="ar-SA"/>
        </w:rPr>
      </w:pPr>
      <w:bookmarkStart w:id="46" w:name="_Toc25966"/>
      <w:r>
        <w:rPr>
          <w:rFonts w:hint="eastAsia" w:ascii="楷体_GB2312" w:hAnsi="楷体_GB2312" w:eastAsia="楷体_GB2312" w:cs="楷体_GB2312"/>
          <w:b/>
          <w:bCs/>
          <w:kern w:val="2"/>
          <w:sz w:val="28"/>
          <w:szCs w:val="28"/>
          <w:lang w:val="en-US" w:eastAsia="zh-CN" w:bidi="ar-SA"/>
        </w:rPr>
        <w:t>（六）质量管理</w:t>
      </w:r>
      <w:bookmarkEnd w:id="46"/>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组织保障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、系（部）二级教学质量管理机制。</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相关部门实施一级管理</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专业建设</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委员会：</w:t>
      </w:r>
      <w:r>
        <w:rPr>
          <w:rFonts w:hint="eastAsia" w:ascii="仿宋_GB2312" w:hAnsi="仿宋_GB2312" w:eastAsia="仿宋_GB2312" w:cs="仿宋_GB2312"/>
          <w:color w:val="000000" w:themeColor="text1"/>
          <w:sz w:val="28"/>
          <w:szCs w:val="28"/>
          <w14:textFill>
            <w14:solidFill>
              <w14:schemeClr w14:val="tx1"/>
            </w14:solidFill>
          </w14:textFill>
        </w:rPr>
        <w:t>行使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教学指导职能。主要监控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人才培养目标定位、重大教学改革方案和人才培养方案的制定</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修订，实验实训室建设等</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工作机制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各系（部）实施二级管理</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w:t>
      </w:r>
      <w:r>
        <w:rPr>
          <w:rFonts w:hint="eastAsia" w:ascii="仿宋_GB2312" w:hAnsi="仿宋_GB2312" w:eastAsia="仿宋_GB2312" w:cs="仿宋_GB2312"/>
          <w:color w:val="000000" w:themeColor="text1"/>
          <w:sz w:val="28"/>
          <w:szCs w:val="28"/>
          <w14:textFill>
            <w14:solidFill>
              <w14:schemeClr w14:val="tx1"/>
            </w14:solidFill>
          </w14:textFill>
        </w:rPr>
        <w:t>、资源建设等方面质量标准建设，通过教学实施、过程监控、质量评价和持续改进，达成人才培养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目标和</w:t>
      </w:r>
      <w:r>
        <w:rPr>
          <w:rFonts w:hint="eastAsia" w:ascii="仿宋_GB2312" w:hAnsi="仿宋_GB2312" w:eastAsia="仿宋_GB2312" w:cs="仿宋_GB2312"/>
          <w:color w:val="000000" w:themeColor="text1"/>
          <w:sz w:val="28"/>
          <w:szCs w:val="28"/>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工作</w:t>
      </w:r>
      <w:r>
        <w:rPr>
          <w:rFonts w:hint="eastAsia" w:ascii="仿宋_GB2312" w:hAnsi="仿宋_GB2312" w:eastAsia="仿宋_GB2312" w:cs="仿宋_GB2312"/>
          <w:color w:val="000000" w:themeColor="text1"/>
          <w:sz w:val="28"/>
          <w:szCs w:val="28"/>
          <w14:textFill>
            <w14:solidFill>
              <w14:schemeClr w14:val="tx1"/>
            </w14:solidFill>
          </w14:textFill>
        </w:rPr>
        <w:t>，建立健全巡课、听课、评教、评学等制度，定期开展公开课、示范课等教研活动。建立与企业联动的实践教学环节督导制度，严明教学纪律，强化教学组织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制度保障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教学运行及教学管理相关检查制度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w:t>
      </w:r>
      <w:r>
        <w:rPr>
          <w:rFonts w:hint="eastAsia" w:ascii="仿宋_GB2312" w:hAnsi="仿宋_GB2312" w:eastAsia="仿宋_GB2312" w:cs="仿宋_GB2312"/>
          <w:color w:val="000000" w:themeColor="text1"/>
          <w:sz w:val="28"/>
          <w:szCs w:val="28"/>
          <w:lang w:eastAsia="zh-CN"/>
          <w14:textFill>
            <w14:solidFill>
              <w14:schemeClr w14:val="tx1"/>
            </w14:solidFill>
          </w14:textFill>
        </w:rPr>
        <w:t>两</w:t>
      </w:r>
      <w:r>
        <w:rPr>
          <w:rFonts w:hint="eastAsia" w:ascii="仿宋_GB2312" w:hAnsi="仿宋_GB2312" w:eastAsia="仿宋_GB2312" w:cs="仿宋_GB2312"/>
          <w:color w:val="000000" w:themeColor="text1"/>
          <w:sz w:val="28"/>
          <w:szCs w:val="28"/>
          <w14:textFill>
            <w14:solidFill>
              <w14:schemeClr w14:val="tx1"/>
            </w14:solidFill>
          </w14:textFill>
        </w:rPr>
        <w:t>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集中</w:t>
      </w:r>
      <w:r>
        <w:rPr>
          <w:rFonts w:hint="eastAsia" w:ascii="仿宋_GB2312" w:hAnsi="仿宋_GB2312" w:eastAsia="仿宋_GB2312" w:cs="仿宋_GB2312"/>
          <w:color w:val="000000" w:themeColor="text1"/>
          <w:sz w:val="28"/>
          <w:szCs w:val="28"/>
          <w14:textFill>
            <w14:solidFill>
              <w14:schemeClr w14:val="tx1"/>
            </w14:solidFill>
          </w14:textFill>
        </w:rPr>
        <w:t>教学检查，教学检查覆盖教师教学的备课、课堂讲授、作业批改、实验实习、辅导答疑、考试、阅卷、试卷分析、毕业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汇报</w:t>
      </w:r>
      <w:r>
        <w:rPr>
          <w:rFonts w:hint="eastAsia" w:ascii="仿宋_GB2312" w:hAnsi="仿宋_GB2312" w:eastAsia="仿宋_GB2312" w:cs="仿宋_GB2312"/>
          <w:color w:val="000000" w:themeColor="text1"/>
          <w:sz w:val="28"/>
          <w:szCs w:val="28"/>
          <w14:textFill>
            <w14:solidFill>
              <w14:schemeClr w14:val="tx1"/>
            </w14:solidFill>
          </w14:textFill>
        </w:rPr>
        <w:t>等教学全过程。</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师资队伍建设制度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w:t>
      </w:r>
      <w:r>
        <w:rPr>
          <w:rFonts w:hint="eastAsia" w:ascii="仿宋_GB2312" w:hAnsi="仿宋_GB2312" w:eastAsia="仿宋_GB2312" w:cs="仿宋_GB2312"/>
          <w:color w:val="000000" w:themeColor="text1"/>
          <w:sz w:val="28"/>
          <w:szCs w:val="28"/>
          <w:highlight w:val="none"/>
          <w14:textFill>
            <w14:solidFill>
              <w14:schemeClr w14:val="tx1"/>
            </w14:solidFill>
          </w14:textFill>
        </w:rPr>
        <w:t>定《专业带头人与骨干教师评选办法》《教师培训与培养实施办法》等制度保障</w:t>
      </w:r>
      <w:r>
        <w:rPr>
          <w:rFonts w:hint="eastAsia" w:ascii="仿宋_GB2312" w:hAnsi="仿宋_GB2312" w:eastAsia="仿宋_GB2312" w:cs="仿宋_GB2312"/>
          <w:color w:val="000000" w:themeColor="text1"/>
          <w:sz w:val="28"/>
          <w:szCs w:val="28"/>
          <w14:textFill>
            <w14:solidFill>
              <w14:schemeClr w14:val="tx1"/>
            </w14:solidFill>
          </w14:textFill>
        </w:rPr>
        <w:t>教师队伍建设工作，提高专业教师的整体素质，确保人才培养质量。</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听课制度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领导至新</w:t>
      </w:r>
      <w:r>
        <w:rPr>
          <w:rFonts w:hint="eastAsia" w:ascii="仿宋_GB2312" w:hAnsi="仿宋_GB2312" w:eastAsia="仿宋_GB2312" w:cs="仿宋_GB2312"/>
          <w:color w:val="000000" w:themeColor="text1"/>
          <w:sz w:val="28"/>
          <w:szCs w:val="28"/>
          <w:lang w:eastAsia="zh-CN"/>
          <w14:textFill>
            <w14:solidFill>
              <w14:schemeClr w14:val="tx1"/>
            </w14:solidFill>
          </w14:textFill>
        </w:rPr>
        <w:t>招聘</w:t>
      </w:r>
      <w:r>
        <w:rPr>
          <w:rFonts w:hint="eastAsia" w:ascii="仿宋_GB2312" w:hAnsi="仿宋_GB2312" w:eastAsia="仿宋_GB2312" w:cs="仿宋_GB2312"/>
          <w:color w:val="000000" w:themeColor="text1"/>
          <w:sz w:val="28"/>
          <w:szCs w:val="28"/>
          <w14:textFill>
            <w14:solidFill>
              <w14:schemeClr w14:val="tx1"/>
            </w14:solidFill>
          </w14:textFill>
        </w:rPr>
        <w:t>教师，每学期必须按要求完成一定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量</w:t>
      </w:r>
      <w:r>
        <w:rPr>
          <w:rFonts w:hint="eastAsia" w:ascii="仿宋_GB2312" w:hAnsi="仿宋_GB2312" w:eastAsia="仿宋_GB2312" w:cs="仿宋_GB2312"/>
          <w:color w:val="000000" w:themeColor="text1"/>
          <w:sz w:val="28"/>
          <w:szCs w:val="28"/>
          <w14:textFill>
            <w14:solidFill>
              <w14:schemeClr w14:val="tx1"/>
            </w14:solidFill>
          </w14:textFill>
        </w:rPr>
        <w:t>的听课工作。</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级领导、系主任及行政部门中层干部深入教学第一线定期听课、督查教学过程，解决教学中存在的问题；老教师听课对新教师起到督导和传帮带作用，新教师通过听课掌握教学的基本技巧，学会如何上好一堂课。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教师教学质量考核制度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毕业生跟踪调查制度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校企合作制度建设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2"/>
        <w:keepNext/>
        <w:keepLines/>
        <w:pageBreakBefore w:val="0"/>
        <w:widowControl w:val="0"/>
        <w:kinsoku/>
        <w:wordWrap/>
        <w:overflowPunct/>
        <w:topLinePunct w:val="0"/>
        <w:autoSpaceDE/>
        <w:autoSpaceDN/>
        <w:bidi w:val="0"/>
        <w:adjustRightInd w:val="0"/>
        <w:snapToGrid w:val="0"/>
        <w:spacing w:before="0" w:after="0" w:line="579" w:lineRule="auto"/>
        <w:ind w:firstLine="562" w:firstLineChars="200"/>
        <w:textAlignment w:val="auto"/>
        <w:rPr>
          <w:rFonts w:hint="eastAsia" w:ascii="黑体" w:hAnsi="黑体" w:eastAsia="黑体" w:cs="黑体"/>
          <w:sz w:val="28"/>
          <w:szCs w:val="28"/>
          <w:lang w:val="en-US" w:eastAsia="zh-CN"/>
        </w:rPr>
      </w:pPr>
      <w:bookmarkStart w:id="47" w:name="_Toc16266"/>
      <w:r>
        <w:rPr>
          <w:rFonts w:hint="eastAsia" w:ascii="黑体" w:hAnsi="黑体" w:eastAsia="黑体" w:cs="黑体"/>
          <w:sz w:val="28"/>
          <w:szCs w:val="28"/>
          <w:lang w:val="en-US" w:eastAsia="zh-CN"/>
        </w:rPr>
        <w:t>九、毕业生要求</w:t>
      </w:r>
      <w:bookmarkEnd w:id="47"/>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top"/>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学生通过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年的学习，要求学生所学的全部课程考试合格，获得通用证书以及行业资格证书，并达到本专业人才培养目标和培养规格的要求。</w:t>
      </w:r>
      <w:bookmarkStart w:id="48" w:name="_Hlk76643124"/>
      <w:r>
        <w:rPr>
          <w:rFonts w:hint="eastAsia" w:ascii="仿宋_GB2312" w:hAnsi="仿宋_GB2312" w:eastAsia="仿宋_GB2312" w:cs="仿宋_GB2312"/>
          <w:color w:val="000000" w:themeColor="text1"/>
          <w:sz w:val="28"/>
          <w:szCs w:val="28"/>
          <w:highlight w:val="none"/>
          <w14:textFill>
            <w14:solidFill>
              <w14:schemeClr w14:val="tx1"/>
            </w14:solidFill>
          </w14:textFill>
        </w:rPr>
        <w:t>学生须修满本专业人才培养方案规定的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2954</w:t>
      </w:r>
      <w:r>
        <w:rPr>
          <w:rFonts w:hint="eastAsia" w:ascii="仿宋_GB2312" w:hAnsi="仿宋_GB2312" w:eastAsia="仿宋_GB2312" w:cs="仿宋_GB2312"/>
          <w:color w:val="000000" w:themeColor="text1"/>
          <w:sz w:val="28"/>
          <w:szCs w:val="28"/>
          <w:highlight w:val="none"/>
          <w14:textFill>
            <w14:solidFill>
              <w14:schemeClr w14:val="tx1"/>
            </w14:solidFill>
          </w14:textFill>
        </w:rPr>
        <w:t>学时、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183</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学分。其中公共基础必修课程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702</w:t>
      </w:r>
      <w:r>
        <w:rPr>
          <w:rFonts w:hint="eastAsia" w:ascii="仿宋_GB2312" w:hAnsi="仿宋_GB2312" w:eastAsia="仿宋_GB2312" w:cs="仿宋_GB2312"/>
          <w:color w:val="000000" w:themeColor="text1"/>
          <w:sz w:val="28"/>
          <w:szCs w:val="28"/>
          <w:highlight w:val="none"/>
          <w14:textFill>
            <w14:solidFill>
              <w14:schemeClr w14:val="tx1"/>
            </w14:solidFill>
          </w14:textFill>
        </w:rPr>
        <w:t>课时、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42</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学分；专业技能必修课程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1964</w:t>
      </w:r>
      <w:r>
        <w:rPr>
          <w:rFonts w:hint="eastAsia" w:ascii="仿宋_GB2312" w:hAnsi="仿宋_GB2312" w:eastAsia="仿宋_GB2312" w:cs="仿宋_GB2312"/>
          <w:color w:val="000000" w:themeColor="text1"/>
          <w:sz w:val="28"/>
          <w:szCs w:val="28"/>
          <w:highlight w:val="none"/>
          <w14:textFill>
            <w14:solidFill>
              <w14:schemeClr w14:val="tx1"/>
            </w14:solidFill>
          </w14:textFill>
        </w:rPr>
        <w:t>学时、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123</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学分；公共基础选修课程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28"/>
          <w:szCs w:val="28"/>
          <w:highlight w:val="none"/>
          <w14:textFill>
            <w14:solidFill>
              <w14:schemeClr w14:val="tx1"/>
            </w14:solidFill>
          </w14:textFill>
        </w:rPr>
        <w:t>课时、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学分；专业技能选修课程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192</w:t>
      </w:r>
      <w:r>
        <w:rPr>
          <w:rFonts w:hint="eastAsia" w:ascii="仿宋_GB2312" w:hAnsi="仿宋_GB2312" w:eastAsia="仿宋_GB2312" w:cs="仿宋_GB2312"/>
          <w:color w:val="000000" w:themeColor="text1"/>
          <w:sz w:val="28"/>
          <w:szCs w:val="28"/>
          <w:highlight w:val="none"/>
          <w14:textFill>
            <w14:solidFill>
              <w14:schemeClr w14:val="tx1"/>
            </w14:solidFill>
          </w14:textFill>
        </w:rPr>
        <w:t>课时、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学分。</w:t>
      </w:r>
      <w:bookmarkEnd w:id="48"/>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1"/>
        <w:rPr>
          <w:rFonts w:hint="eastAsia" w:asciiTheme="minorEastAsia" w:hAnsiTheme="minorEastAsia" w:eastAsiaTheme="minorEastAsia" w:cstheme="minorEastAsia"/>
          <w:color w:val="000000" w:themeColor="text1"/>
          <w:sz w:val="21"/>
          <w:szCs w:val="21"/>
          <w14:textFill>
            <w14:solidFill>
              <w14:schemeClr w14:val="tx1"/>
            </w14:solidFill>
          </w14:textFill>
        </w:rPr>
      </w:pPr>
    </w:p>
    <w:sectPr>
      <w:headerReference r:id="rId9" w:type="default"/>
      <w:footerReference r:id="rId10" w:type="default"/>
      <w:pgSz w:w="11906" w:h="16838"/>
      <w:pgMar w:top="993" w:right="1418" w:bottom="1134" w:left="1133" w:header="737" w:footer="595"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3">
    <w:altName w:val="Symbol"/>
    <w:panose1 w:val="050401020108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auto"/>
    <w:pitch w:val="default"/>
    <w:sig w:usb0="A00002AF" w:usb1="4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Variable Text">
    <w:altName w:val="Segoe UI"/>
    <w:panose1 w:val="00000000000000000000"/>
    <w:charset w:val="00"/>
    <w:family w:val="auto"/>
    <w:pitch w:val="default"/>
    <w:sig w:usb0="00000000" w:usb1="00000000" w:usb2="00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方正兰亭大黑_GBK">
    <w:panose1 w:val="02000000000000000000"/>
    <w:charset w:val="86"/>
    <w:family w:val="auto"/>
    <w:pitch w:val="default"/>
    <w:sig w:usb0="A00002BF" w:usb1="3BCF7CFA" w:usb2="00042016" w:usb3="00000010" w:csb0="00040001" w:csb1="00000000"/>
  </w:font>
  <w:font w:name="方正小标宋_GBK">
    <w:panose1 w:val="02000000000000000000"/>
    <w:charset w:val="86"/>
    <w:family w:val="auto"/>
    <w:pitch w:val="default"/>
    <w:sig w:usb0="A00002BF" w:usb1="38CF7CFA" w:usb2="00082016" w:usb3="00000000" w:csb0="00040001" w:csb1="00000000"/>
  </w:font>
  <w:font w:name="方正隶书_GBK">
    <w:panose1 w:val="02000000000000000000"/>
    <w:charset w:val="86"/>
    <w:family w:val="auto"/>
    <w:pitch w:val="default"/>
    <w:sig w:usb0="A00002BF" w:usb1="38CF7CFA" w:usb2="00082016" w:usb3="00000000" w:csb0="00040001" w:csb1="00000000"/>
  </w:font>
  <w:font w:name="方正隶书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abstractNum w:abstractNumId="1">
    <w:nsid w:val="0869E2C0"/>
    <w:multiLevelType w:val="singleLevel"/>
    <w:tmpl w:val="0869E2C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YzYwMDJlMWRkMzQwZDVmMzc4YjlmYmU3OTU3ZDI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30DAB"/>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3F51B7C"/>
    <w:rsid w:val="03FC0E52"/>
    <w:rsid w:val="04175528"/>
    <w:rsid w:val="04666467"/>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251C70"/>
    <w:rsid w:val="0F855734"/>
    <w:rsid w:val="0F8B2F3A"/>
    <w:rsid w:val="102173FB"/>
    <w:rsid w:val="103A5054"/>
    <w:rsid w:val="10494BC2"/>
    <w:rsid w:val="105E41AB"/>
    <w:rsid w:val="108828DF"/>
    <w:rsid w:val="10BF7A67"/>
    <w:rsid w:val="11203B56"/>
    <w:rsid w:val="1150529B"/>
    <w:rsid w:val="115C06F6"/>
    <w:rsid w:val="116C6248"/>
    <w:rsid w:val="119D53EB"/>
    <w:rsid w:val="11AC25BB"/>
    <w:rsid w:val="11C36097"/>
    <w:rsid w:val="11DA48AE"/>
    <w:rsid w:val="11FA76C0"/>
    <w:rsid w:val="124027E1"/>
    <w:rsid w:val="12693A8D"/>
    <w:rsid w:val="12AF6F40"/>
    <w:rsid w:val="13023A8D"/>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4A31C7"/>
    <w:rsid w:val="155D28A9"/>
    <w:rsid w:val="158C6F70"/>
    <w:rsid w:val="159B558D"/>
    <w:rsid w:val="15A72150"/>
    <w:rsid w:val="15D805CA"/>
    <w:rsid w:val="164A3E7E"/>
    <w:rsid w:val="169311EC"/>
    <w:rsid w:val="16A62408"/>
    <w:rsid w:val="16C21F84"/>
    <w:rsid w:val="16CB1E6E"/>
    <w:rsid w:val="16F35D53"/>
    <w:rsid w:val="16FF5B47"/>
    <w:rsid w:val="171C3891"/>
    <w:rsid w:val="176022CD"/>
    <w:rsid w:val="17724CE8"/>
    <w:rsid w:val="177B7D38"/>
    <w:rsid w:val="17996410"/>
    <w:rsid w:val="180F222F"/>
    <w:rsid w:val="18275FAD"/>
    <w:rsid w:val="182C3E06"/>
    <w:rsid w:val="186315A6"/>
    <w:rsid w:val="188F5243"/>
    <w:rsid w:val="18B41207"/>
    <w:rsid w:val="18C748B7"/>
    <w:rsid w:val="18F7519C"/>
    <w:rsid w:val="1939770E"/>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B663BE"/>
    <w:rsid w:val="1DE875D6"/>
    <w:rsid w:val="1E122FDE"/>
    <w:rsid w:val="1E2527AC"/>
    <w:rsid w:val="1E2F500A"/>
    <w:rsid w:val="1E8219AC"/>
    <w:rsid w:val="1EF1268E"/>
    <w:rsid w:val="1F175566"/>
    <w:rsid w:val="1F207391"/>
    <w:rsid w:val="1F262635"/>
    <w:rsid w:val="1F8452B0"/>
    <w:rsid w:val="1FA71A3F"/>
    <w:rsid w:val="1FCE483F"/>
    <w:rsid w:val="20052895"/>
    <w:rsid w:val="200F66CF"/>
    <w:rsid w:val="205E6666"/>
    <w:rsid w:val="206D40FA"/>
    <w:rsid w:val="212D4530"/>
    <w:rsid w:val="21815F4B"/>
    <w:rsid w:val="21836641"/>
    <w:rsid w:val="21B93937"/>
    <w:rsid w:val="21C85928"/>
    <w:rsid w:val="21D057D0"/>
    <w:rsid w:val="221A1CA0"/>
    <w:rsid w:val="224A458F"/>
    <w:rsid w:val="22902202"/>
    <w:rsid w:val="22937812"/>
    <w:rsid w:val="22A068A5"/>
    <w:rsid w:val="22B0753C"/>
    <w:rsid w:val="230C6782"/>
    <w:rsid w:val="232A616E"/>
    <w:rsid w:val="233A2855"/>
    <w:rsid w:val="24207C9D"/>
    <w:rsid w:val="24661428"/>
    <w:rsid w:val="248D4C07"/>
    <w:rsid w:val="24957158"/>
    <w:rsid w:val="24B623B0"/>
    <w:rsid w:val="24BB79C6"/>
    <w:rsid w:val="24EC5DD1"/>
    <w:rsid w:val="24EF3AEF"/>
    <w:rsid w:val="252437BD"/>
    <w:rsid w:val="253B62B2"/>
    <w:rsid w:val="256D7AD2"/>
    <w:rsid w:val="259C7E0A"/>
    <w:rsid w:val="25E46543"/>
    <w:rsid w:val="264176AC"/>
    <w:rsid w:val="266C38AB"/>
    <w:rsid w:val="266C3BC0"/>
    <w:rsid w:val="266D2F42"/>
    <w:rsid w:val="26AC5120"/>
    <w:rsid w:val="27C44366"/>
    <w:rsid w:val="27D843EB"/>
    <w:rsid w:val="27E601B9"/>
    <w:rsid w:val="284301C5"/>
    <w:rsid w:val="285C6DCA"/>
    <w:rsid w:val="28862099"/>
    <w:rsid w:val="28AD2153"/>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7521BD"/>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2827DE3"/>
    <w:rsid w:val="333D75D3"/>
    <w:rsid w:val="333D7EF8"/>
    <w:rsid w:val="334F3B66"/>
    <w:rsid w:val="336B6EE3"/>
    <w:rsid w:val="33A361F5"/>
    <w:rsid w:val="33A73607"/>
    <w:rsid w:val="33D12D62"/>
    <w:rsid w:val="33E87093"/>
    <w:rsid w:val="34064BC6"/>
    <w:rsid w:val="34251A3C"/>
    <w:rsid w:val="34AC3E2A"/>
    <w:rsid w:val="34BE74D4"/>
    <w:rsid w:val="352C3774"/>
    <w:rsid w:val="3542530C"/>
    <w:rsid w:val="356E638F"/>
    <w:rsid w:val="356F1F1A"/>
    <w:rsid w:val="35A3428A"/>
    <w:rsid w:val="35B8668F"/>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0619F7"/>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D60C42"/>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4E2E10"/>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0F7A4A"/>
    <w:rsid w:val="49184025"/>
    <w:rsid w:val="492C3879"/>
    <w:rsid w:val="497950A9"/>
    <w:rsid w:val="49D10191"/>
    <w:rsid w:val="49D14008"/>
    <w:rsid w:val="49EB7B56"/>
    <w:rsid w:val="49F509D5"/>
    <w:rsid w:val="49FF6325"/>
    <w:rsid w:val="4A0E24AB"/>
    <w:rsid w:val="4A5B2F2E"/>
    <w:rsid w:val="4A6E7F39"/>
    <w:rsid w:val="4A940351"/>
    <w:rsid w:val="4ACD51FF"/>
    <w:rsid w:val="4AF00C23"/>
    <w:rsid w:val="4B013AD5"/>
    <w:rsid w:val="4B1633F4"/>
    <w:rsid w:val="4B3E6E12"/>
    <w:rsid w:val="4B4B001E"/>
    <w:rsid w:val="4B6B0F4E"/>
    <w:rsid w:val="4B92472D"/>
    <w:rsid w:val="4B9E330C"/>
    <w:rsid w:val="4BC845F3"/>
    <w:rsid w:val="4C0501E3"/>
    <w:rsid w:val="4C14667C"/>
    <w:rsid w:val="4C2D26A8"/>
    <w:rsid w:val="4C46376A"/>
    <w:rsid w:val="4C8524E4"/>
    <w:rsid w:val="4C96530E"/>
    <w:rsid w:val="4CE358C0"/>
    <w:rsid w:val="4D355CB8"/>
    <w:rsid w:val="4D4E0B28"/>
    <w:rsid w:val="4D564B0B"/>
    <w:rsid w:val="4DBA3DF9"/>
    <w:rsid w:val="4E022E2E"/>
    <w:rsid w:val="4E055E45"/>
    <w:rsid w:val="4E0C5753"/>
    <w:rsid w:val="4E384CBD"/>
    <w:rsid w:val="4E4837C9"/>
    <w:rsid w:val="4E6A44CE"/>
    <w:rsid w:val="4E927B4F"/>
    <w:rsid w:val="4E9D3807"/>
    <w:rsid w:val="4EAD5D22"/>
    <w:rsid w:val="4EDA7B87"/>
    <w:rsid w:val="4EE61A2D"/>
    <w:rsid w:val="4F044143"/>
    <w:rsid w:val="4F4405DB"/>
    <w:rsid w:val="4F710AFD"/>
    <w:rsid w:val="4F9111A0"/>
    <w:rsid w:val="50075A68"/>
    <w:rsid w:val="5064508A"/>
    <w:rsid w:val="50EB50F9"/>
    <w:rsid w:val="50F347A1"/>
    <w:rsid w:val="50F9524E"/>
    <w:rsid w:val="51024103"/>
    <w:rsid w:val="510671BD"/>
    <w:rsid w:val="514E559A"/>
    <w:rsid w:val="517448D5"/>
    <w:rsid w:val="51A766C5"/>
    <w:rsid w:val="51F77775"/>
    <w:rsid w:val="52086CED"/>
    <w:rsid w:val="52100AA2"/>
    <w:rsid w:val="52126C78"/>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4E05EA5"/>
    <w:rsid w:val="5516017D"/>
    <w:rsid w:val="553618FB"/>
    <w:rsid w:val="55665E12"/>
    <w:rsid w:val="55733DC6"/>
    <w:rsid w:val="55790A34"/>
    <w:rsid w:val="558F6181"/>
    <w:rsid w:val="55A83C13"/>
    <w:rsid w:val="5640122A"/>
    <w:rsid w:val="56665134"/>
    <w:rsid w:val="56726C22"/>
    <w:rsid w:val="56A84CA2"/>
    <w:rsid w:val="56D007FF"/>
    <w:rsid w:val="56FE35BF"/>
    <w:rsid w:val="571B7CCD"/>
    <w:rsid w:val="57927D29"/>
    <w:rsid w:val="57DA0A4F"/>
    <w:rsid w:val="584C2108"/>
    <w:rsid w:val="58973B6A"/>
    <w:rsid w:val="58EB2348"/>
    <w:rsid w:val="592056F0"/>
    <w:rsid w:val="592530E1"/>
    <w:rsid w:val="595D66EA"/>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6F0EFF"/>
    <w:rsid w:val="60820DBC"/>
    <w:rsid w:val="60B3541A"/>
    <w:rsid w:val="610619ED"/>
    <w:rsid w:val="61A123EB"/>
    <w:rsid w:val="61AE7201"/>
    <w:rsid w:val="61CC5351"/>
    <w:rsid w:val="61E810F3"/>
    <w:rsid w:val="623477B4"/>
    <w:rsid w:val="62406462"/>
    <w:rsid w:val="6267026A"/>
    <w:rsid w:val="627604AD"/>
    <w:rsid w:val="62AC69A0"/>
    <w:rsid w:val="62DA4EE0"/>
    <w:rsid w:val="62E0001C"/>
    <w:rsid w:val="63844E4C"/>
    <w:rsid w:val="638B7A43"/>
    <w:rsid w:val="63B44D9E"/>
    <w:rsid w:val="63D04815"/>
    <w:rsid w:val="641D31F4"/>
    <w:rsid w:val="646F0031"/>
    <w:rsid w:val="64807FB8"/>
    <w:rsid w:val="648C220A"/>
    <w:rsid w:val="64D63189"/>
    <w:rsid w:val="65414DC6"/>
    <w:rsid w:val="65754B0E"/>
    <w:rsid w:val="65867DA0"/>
    <w:rsid w:val="65B17BFF"/>
    <w:rsid w:val="65B66FA0"/>
    <w:rsid w:val="66715776"/>
    <w:rsid w:val="6692564A"/>
    <w:rsid w:val="66C64415"/>
    <w:rsid w:val="66D55C14"/>
    <w:rsid w:val="67093A50"/>
    <w:rsid w:val="677E641A"/>
    <w:rsid w:val="67BA61E8"/>
    <w:rsid w:val="68DD74D8"/>
    <w:rsid w:val="68E02B24"/>
    <w:rsid w:val="69284CB7"/>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190EC6"/>
    <w:rsid w:val="6C417D7E"/>
    <w:rsid w:val="6C47110C"/>
    <w:rsid w:val="6C64581A"/>
    <w:rsid w:val="6C7D63AC"/>
    <w:rsid w:val="6CC14A1B"/>
    <w:rsid w:val="6D0667A6"/>
    <w:rsid w:val="6D156B14"/>
    <w:rsid w:val="6D2A2F35"/>
    <w:rsid w:val="6D360AB0"/>
    <w:rsid w:val="6D734E33"/>
    <w:rsid w:val="6DBC33D5"/>
    <w:rsid w:val="6DFA3716"/>
    <w:rsid w:val="6E292877"/>
    <w:rsid w:val="6E49116B"/>
    <w:rsid w:val="6E644E80"/>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5DA533B"/>
    <w:rsid w:val="760065B4"/>
    <w:rsid w:val="765406AD"/>
    <w:rsid w:val="767D6BB7"/>
    <w:rsid w:val="76B0506B"/>
    <w:rsid w:val="76B259BC"/>
    <w:rsid w:val="76B4739E"/>
    <w:rsid w:val="76BF5F6B"/>
    <w:rsid w:val="77567BB5"/>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2572E"/>
    <w:rsid w:val="7B036D36"/>
    <w:rsid w:val="7B055850"/>
    <w:rsid w:val="7B344766"/>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 w:type="paragraph" w:customStyle="1" w:styleId="123">
    <w:name w:val="_Style 125"/>
    <w:basedOn w:val="1"/>
    <w:next w:val="1"/>
    <w:qFormat/>
    <w:uiPriority w:val="0"/>
    <w:pPr>
      <w:pBdr>
        <w:bottom w:val="single" w:color="auto" w:sz="6" w:space="1"/>
      </w:pBdr>
      <w:jc w:val="center"/>
    </w:pPr>
    <w:rPr>
      <w:rFonts w:ascii="Arial" w:eastAsia="宋体"/>
      <w:vanish/>
      <w:sz w:val="16"/>
    </w:rPr>
  </w:style>
  <w:style w:type="paragraph" w:customStyle="1" w:styleId="124">
    <w:name w:val="_Style 126"/>
    <w:basedOn w:val="1"/>
    <w:next w:val="1"/>
    <w:qFormat/>
    <w:uiPriority w:val="0"/>
    <w:pPr>
      <w:pBdr>
        <w:top w:val="single" w:color="auto" w:sz="6" w:space="1"/>
      </w:pBdr>
      <w:jc w:val="center"/>
    </w:pPr>
    <w:rPr>
      <w:rFonts w:ascii="Arial" w:eastAsia="宋体"/>
      <w:vanish/>
      <w:sz w:val="16"/>
    </w:rPr>
  </w:style>
  <w:style w:type="character" w:customStyle="1" w:styleId="125">
    <w:name w:val="font41"/>
    <w:basedOn w:val="29"/>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14155</Words>
  <Characters>15126</Characters>
  <Lines>245</Lines>
  <Paragraphs>69</Paragraphs>
  <TotalTime>2</TotalTime>
  <ScaleCrop>false</ScaleCrop>
  <LinksUpToDate>false</LinksUpToDate>
  <CharactersWithSpaces>15829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2022-03-21T07:22:00Z</dcterms:created>
  <dc:creator>pc</dc:creator>
  <cp:lastModifiedBy>Administrator</cp:lastModifiedBy>
  <cp:lastPrinted>2022-04-27T08:54:00Z</cp:lastPrinted>
  <dcterms:modified xsi:type="dcterms:W3CDTF">2022-11-07T10:27:31Z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74EC7E1F10B746DBA88A9EEF9C18074B</vt:lpwstr>
  </property>
</Properties>
</file>