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宋体"/>
          <w:color w:val="000000" w:themeColor="text1"/>
          <w:kern w:val="0"/>
          <w:sz w:val="36"/>
          <w:szCs w:val="36"/>
          <w14:textFill>
            <w14:solidFill>
              <w14:schemeClr w14:val="tx1"/>
            </w14:solidFill>
          </w14:textFill>
        </w:rPr>
      </w:pPr>
    </w:p>
    <w:p>
      <w:pPr>
        <w:widowControl/>
        <w:jc w:val="center"/>
        <w:rPr>
          <w:rFonts w:ascii="宋体" w:hAnsi="宋体" w:cs="宋体"/>
          <w:color w:val="000000" w:themeColor="text1"/>
          <w:kern w:val="0"/>
          <w:sz w:val="36"/>
          <w:szCs w:val="36"/>
          <w14:textFill>
            <w14:solidFill>
              <w14:schemeClr w14:val="tx1"/>
            </w14:solidFill>
          </w14:textFill>
        </w:rPr>
      </w:pPr>
    </w:p>
    <w:p>
      <w:pPr>
        <w:widowControl/>
        <w:jc w:val="center"/>
        <w:rPr>
          <w:rFonts w:ascii="方正小标宋简体" w:hAnsi="方正小标宋简体" w:eastAsia="方正小标宋简体" w:cs="方正小标宋简体"/>
          <w:color w:val="000000" w:themeColor="text1"/>
          <w:kern w:val="0"/>
          <w:sz w:val="52"/>
          <w:szCs w:val="52"/>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52"/>
          <w:szCs w:val="52"/>
          <w14:textFill>
            <w14:solidFill>
              <w14:schemeClr w14:val="tx1"/>
            </w14:solidFill>
          </w14:textFill>
        </w:rPr>
        <w:t xml:space="preserve">   </w:t>
      </w:r>
    </w:p>
    <w:p>
      <w:pPr>
        <w:widowControl/>
        <w:jc w:val="cente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drawing>
          <wp:anchor distT="0" distB="0" distL="114300" distR="114300" simplePos="0" relativeHeight="251659264" behindDoc="0" locked="0" layoutInCell="1" allowOverlap="1">
            <wp:simplePos x="0" y="0"/>
            <wp:positionH relativeFrom="column">
              <wp:posOffset>383540</wp:posOffset>
            </wp:positionH>
            <wp:positionV relativeFrom="paragraph">
              <wp:posOffset>19685</wp:posOffset>
            </wp:positionV>
            <wp:extent cx="539115" cy="515620"/>
            <wp:effectExtent l="0" t="0" r="13335" b="177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srcRect l="18399" t="17551" r="22235" b="15521"/>
                    <a:stretch>
                      <a:fillRect/>
                    </a:stretch>
                  </pic:blipFill>
                  <pic:spPr>
                    <a:xfrm>
                      <a:off x="0" y="0"/>
                      <a:ext cx="539115" cy="515620"/>
                    </a:xfrm>
                    <a:prstGeom prst="ellipse">
                      <a:avLst/>
                    </a:prstGeom>
                    <a:noFill/>
                    <a:ln>
                      <a:noFill/>
                    </a:ln>
                  </pic:spPr>
                </pic:pic>
              </a:graphicData>
            </a:graphic>
          </wp:anchor>
        </w:drawing>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鄂尔多斯生态环境职业学院</w:t>
      </w:r>
    </w:p>
    <w:p>
      <w:pPr>
        <w:widowControl/>
        <w:jc w:val="cente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三年制高职人才培养方案</w:t>
      </w:r>
    </w:p>
    <w:p>
      <w:pPr>
        <w:widowControl/>
        <w:jc w:val="right"/>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p>
    <w:p>
      <w:pPr>
        <w:widowControl/>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p>
    <w:tbl>
      <w:tblPr>
        <w:tblStyle w:val="33"/>
        <w:tblW w:w="0" w:type="auto"/>
        <w:tblInd w:w="7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8"/>
        <w:gridCol w:w="5457"/>
      </w:tblGrid>
      <w:tr>
        <w:tblPrEx>
          <w:tblLayout w:type="fixed"/>
          <w:tblCellMar>
            <w:top w:w="0" w:type="dxa"/>
            <w:left w:w="108" w:type="dxa"/>
            <w:bottom w:w="0" w:type="dxa"/>
            <w:right w:w="108" w:type="dxa"/>
          </w:tblCellMar>
        </w:tblPrEx>
        <w:tc>
          <w:tcPr>
            <w:tcW w:w="1858" w:type="dxa"/>
          </w:tcPr>
          <w:p>
            <w:pPr>
              <w:widowControl/>
              <w:jc w:val="cente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专业</w:t>
            </w:r>
          </w:p>
        </w:tc>
        <w:tc>
          <w:tcPr>
            <w:tcW w:w="5457" w:type="dxa"/>
          </w:tcPr>
          <w:p>
            <w:pPr>
              <w:widowControl/>
              <w:jc w:val="left"/>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空中乘务</w:t>
            </w:r>
          </w:p>
        </w:tc>
      </w:tr>
      <w:tr>
        <w:tblPrEx>
          <w:tblLayout w:type="fixed"/>
          <w:tblCellMar>
            <w:top w:w="0" w:type="dxa"/>
            <w:left w:w="108" w:type="dxa"/>
            <w:bottom w:w="0" w:type="dxa"/>
            <w:right w:w="108" w:type="dxa"/>
          </w:tblCellMar>
        </w:tblPrEx>
        <w:tc>
          <w:tcPr>
            <w:tcW w:w="1858" w:type="dxa"/>
          </w:tcPr>
          <w:p>
            <w:pPr>
              <w:widowControl/>
              <w:jc w:val="cente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制订人</w:t>
            </w:r>
          </w:p>
        </w:tc>
        <w:tc>
          <w:tcPr>
            <w:tcW w:w="5457" w:type="dxa"/>
          </w:tcPr>
          <w:p>
            <w:pPr>
              <w:widowControl/>
              <w:jc w:val="left"/>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王越 孙嘉凤</w:t>
            </w:r>
          </w:p>
        </w:tc>
      </w:tr>
      <w:tr>
        <w:tblPrEx>
          <w:tblLayout w:type="fixed"/>
          <w:tblCellMar>
            <w:top w:w="0" w:type="dxa"/>
            <w:left w:w="108" w:type="dxa"/>
            <w:bottom w:w="0" w:type="dxa"/>
            <w:right w:w="108" w:type="dxa"/>
          </w:tblCellMar>
        </w:tblPrEx>
        <w:tc>
          <w:tcPr>
            <w:tcW w:w="1858" w:type="dxa"/>
          </w:tcPr>
          <w:p>
            <w:pPr>
              <w:widowControl/>
              <w:jc w:val="cente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审核人</w:t>
            </w:r>
          </w:p>
        </w:tc>
        <w:tc>
          <w:tcPr>
            <w:tcW w:w="5457" w:type="dxa"/>
          </w:tcPr>
          <w:p>
            <w:pPr>
              <w:widowControl/>
              <w:jc w:val="left"/>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闫美凤 闫冬</w:t>
            </w:r>
          </w:p>
        </w:tc>
      </w:tr>
      <w:tr>
        <w:tblPrEx>
          <w:tblLayout w:type="fixed"/>
          <w:tblCellMar>
            <w:top w:w="0" w:type="dxa"/>
            <w:left w:w="108" w:type="dxa"/>
            <w:bottom w:w="0" w:type="dxa"/>
            <w:right w:w="108" w:type="dxa"/>
          </w:tblCellMar>
        </w:tblPrEx>
        <w:tc>
          <w:tcPr>
            <w:tcW w:w="1858" w:type="dxa"/>
          </w:tcPr>
          <w:p>
            <w:pPr>
              <w:widowControl/>
              <w:jc w:val="cente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制定日期</w:t>
            </w:r>
          </w:p>
        </w:tc>
        <w:tc>
          <w:tcPr>
            <w:tcW w:w="5457" w:type="dxa"/>
          </w:tcPr>
          <w:p>
            <w:pPr>
              <w:widowControl/>
              <w:jc w:val="left"/>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2022.11</w:t>
            </w:r>
          </w:p>
        </w:tc>
      </w:tr>
    </w:tbl>
    <w:p>
      <w:pPr>
        <w:widowControl/>
        <w:jc w:val="left"/>
        <w:rPr>
          <w:rFonts w:ascii="仿宋_GB2312" w:hAnsi="仿宋_GB2312" w:eastAsia="仿宋_GB2312" w:cs="仿宋_GB2312"/>
          <w:color w:val="000000" w:themeColor="text1"/>
          <w:kern w:val="0"/>
          <w:sz w:val="32"/>
          <w:szCs w:val="32"/>
          <w14:textFill>
            <w14:solidFill>
              <w14:schemeClr w14:val="tx1"/>
            </w14:solidFill>
          </w14:textFill>
        </w:rPr>
      </w:pPr>
    </w:p>
    <w:p>
      <w:pPr>
        <w:widowControl/>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p>
    <w:p>
      <w:pPr>
        <w:widowControl/>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p>
    <w:p>
      <w:pPr>
        <w:widowControl/>
        <w:jc w:val="center"/>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鄂尔多斯生态环境职业学院教务处制</w:t>
      </w:r>
    </w:p>
    <w:p>
      <w:pPr>
        <w:widowControl/>
        <w:jc w:val="center"/>
        <w:rPr>
          <w:rFonts w:ascii="黑体" w:hAnsi="黑体" w:eastAsia="黑体" w:cs="黑体"/>
          <w:color w:val="000000" w:themeColor="text1"/>
          <w:kern w:val="0"/>
          <w:sz w:val="32"/>
          <w:szCs w:val="32"/>
          <w14:textFill>
            <w14:solidFill>
              <w14:schemeClr w14:val="tx1"/>
            </w14:solidFill>
          </w14:textFill>
        </w:rPr>
        <w:sectPr>
          <w:footerReference r:id="rId3" w:type="default"/>
          <w:pgSz w:w="11906" w:h="16838"/>
          <w:pgMar w:top="2098" w:right="1474" w:bottom="1984" w:left="1587" w:header="851" w:footer="992" w:gutter="0"/>
          <w:pgNumType w:start="1"/>
          <w:cols w:space="720" w:num="1"/>
          <w:docGrid w:type="lines" w:linePitch="312" w:charSpace="0"/>
        </w:sectPr>
      </w:pPr>
      <w:r>
        <w:rPr>
          <w:rFonts w:hint="eastAsia" w:ascii="黑体" w:hAnsi="黑体" w:eastAsia="黑体" w:cs="黑体"/>
          <w:color w:val="000000" w:themeColor="text1"/>
          <w:kern w:val="0"/>
          <w:sz w:val="32"/>
          <w:szCs w:val="32"/>
          <w14:textFill>
            <w14:solidFill>
              <w14:schemeClr w14:val="tx1"/>
            </w14:solidFill>
          </w14:textFill>
        </w:rPr>
        <w:t>二○二二年十月</w:t>
      </w:r>
    </w:p>
    <w:sdt>
      <w:sdtPr>
        <w:rPr>
          <w:rFonts w:hint="eastAsia" w:ascii="方正小标宋简体" w:hAnsi="方正小标宋简体" w:eastAsia="方正小标宋简体" w:cs="方正小标宋简体"/>
          <w:color w:val="000000" w:themeColor="text1"/>
          <w:sz w:val="44"/>
          <w:szCs w:val="44"/>
          <w14:textFill>
            <w14:solidFill>
              <w14:schemeClr w14:val="tx1"/>
            </w14:solidFill>
          </w14:textFill>
        </w:rPr>
        <w:id w:val="147469859"/>
      </w:sdtPr>
      <w:sdtEndPr>
        <w:rPr>
          <w:rFonts w:hint="eastAsia" w:ascii="Segoe UI Variable Text" w:hAnsi="Segoe UI Variable Text" w:eastAsia="Segoe UI Variable Text" w:cs="Segoe UI Variable Text"/>
          <w:color w:val="000000" w:themeColor="text1"/>
          <w:sz w:val="21"/>
          <w:szCs w:val="22"/>
          <w14:textFill>
            <w14:solidFill>
              <w14:schemeClr w14:val="tx1"/>
            </w14:solidFill>
          </w14:textFill>
        </w:rPr>
      </w:sdtEndPr>
      <w:sdtContent>
        <w:p>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目录</w:t>
          </w:r>
        </w:p>
        <w:p>
          <w:pPr>
            <w:pStyle w:val="18"/>
            <w:tabs>
              <w:tab w:val="right" w:leader="dot" w:pos="8845"/>
            </w:tabs>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"1-3" \h \u </w:instrText>
          </w:r>
          <w:r>
            <w:rPr>
              <w:color w:val="000000" w:themeColor="text1"/>
              <w14:textFill>
                <w14:solidFill>
                  <w14:schemeClr w14:val="tx1"/>
                </w14:solidFill>
              </w14:textFill>
            </w:rPr>
            <w:fldChar w:fldCharType="separate"/>
          </w:r>
          <w:r>
            <w:fldChar w:fldCharType="begin"/>
          </w:r>
          <w:r>
            <w:instrText xml:space="preserve"> HYPERLINK \l "_Toc30087" </w:instrText>
          </w:r>
          <w:r>
            <w:fldChar w:fldCharType="separate"/>
          </w:r>
          <w:r>
            <w:rPr>
              <w:rFonts w:hint="eastAsia" w:ascii="黑体" w:hAnsi="黑体" w:eastAsia="黑体" w:cs="黑体"/>
              <w:bCs/>
              <w:szCs w:val="28"/>
            </w:rPr>
            <w:t>一、专业名称（专业代码）</w:t>
          </w:r>
          <w:r>
            <w:tab/>
          </w:r>
          <w:r>
            <w:fldChar w:fldCharType="begin"/>
          </w:r>
          <w:r>
            <w:instrText xml:space="preserve"> PAGEREF _Toc30087 \h </w:instrText>
          </w:r>
          <w:r>
            <w:fldChar w:fldCharType="separate"/>
          </w:r>
          <w:r>
            <w:t>3</w:t>
          </w:r>
          <w:r>
            <w:fldChar w:fldCharType="end"/>
          </w:r>
          <w:r>
            <w:fldChar w:fldCharType="end"/>
          </w:r>
        </w:p>
        <w:p>
          <w:pPr>
            <w:pStyle w:val="18"/>
            <w:tabs>
              <w:tab w:val="right" w:leader="dot" w:pos="8845"/>
            </w:tabs>
          </w:pPr>
          <w:r>
            <w:fldChar w:fldCharType="begin"/>
          </w:r>
          <w:r>
            <w:instrText xml:space="preserve"> HYPERLINK \l "_Toc10415" </w:instrText>
          </w:r>
          <w:r>
            <w:fldChar w:fldCharType="separate"/>
          </w:r>
          <w:r>
            <w:rPr>
              <w:rFonts w:hint="eastAsia" w:ascii="黑体" w:hAnsi="黑体" w:eastAsia="黑体" w:cs="黑体"/>
              <w:bCs/>
              <w:szCs w:val="28"/>
            </w:rPr>
            <w:t>二、入学要求</w:t>
          </w:r>
          <w:r>
            <w:tab/>
          </w:r>
          <w:r>
            <w:fldChar w:fldCharType="begin"/>
          </w:r>
          <w:r>
            <w:instrText xml:space="preserve"> PAGEREF _Toc10415 \h </w:instrText>
          </w:r>
          <w:r>
            <w:fldChar w:fldCharType="separate"/>
          </w:r>
          <w:r>
            <w:t>3</w:t>
          </w:r>
          <w:r>
            <w:fldChar w:fldCharType="end"/>
          </w:r>
          <w:r>
            <w:fldChar w:fldCharType="end"/>
          </w:r>
        </w:p>
        <w:p>
          <w:pPr>
            <w:pStyle w:val="18"/>
            <w:tabs>
              <w:tab w:val="right" w:leader="dot" w:pos="8845"/>
            </w:tabs>
          </w:pPr>
          <w:r>
            <w:fldChar w:fldCharType="begin"/>
          </w:r>
          <w:r>
            <w:instrText xml:space="preserve"> HYPERLINK \l "_Toc20397" </w:instrText>
          </w:r>
          <w:r>
            <w:fldChar w:fldCharType="separate"/>
          </w:r>
          <w:r>
            <w:rPr>
              <w:rFonts w:hint="eastAsia" w:ascii="黑体" w:hAnsi="黑体" w:eastAsia="黑体" w:cs="黑体"/>
              <w:bCs/>
              <w:szCs w:val="28"/>
            </w:rPr>
            <w:t>三、修业年限及学历</w:t>
          </w:r>
          <w:r>
            <w:tab/>
          </w:r>
          <w:r>
            <w:fldChar w:fldCharType="begin"/>
          </w:r>
          <w:r>
            <w:instrText xml:space="preserve"> PAGEREF _Toc20397 \h </w:instrText>
          </w:r>
          <w:r>
            <w:fldChar w:fldCharType="separate"/>
          </w:r>
          <w:r>
            <w:t>3</w:t>
          </w:r>
          <w:r>
            <w:fldChar w:fldCharType="end"/>
          </w:r>
          <w:r>
            <w:fldChar w:fldCharType="end"/>
          </w:r>
        </w:p>
        <w:p>
          <w:pPr>
            <w:pStyle w:val="18"/>
            <w:tabs>
              <w:tab w:val="right" w:leader="dot" w:pos="8845"/>
            </w:tabs>
          </w:pPr>
          <w:r>
            <w:fldChar w:fldCharType="begin"/>
          </w:r>
          <w:r>
            <w:instrText xml:space="preserve"> HYPERLINK \l "_Toc27009" </w:instrText>
          </w:r>
          <w:r>
            <w:fldChar w:fldCharType="separate"/>
          </w:r>
          <w:r>
            <w:rPr>
              <w:rFonts w:hint="eastAsia" w:ascii="黑体" w:hAnsi="黑体" w:eastAsia="黑体" w:cs="黑体"/>
              <w:bCs/>
              <w:szCs w:val="28"/>
            </w:rPr>
            <w:t>四、职业面向</w:t>
          </w:r>
          <w:r>
            <w:tab/>
          </w:r>
          <w:r>
            <w:fldChar w:fldCharType="begin"/>
          </w:r>
          <w:r>
            <w:instrText xml:space="preserve"> PAGEREF _Toc27009 \h </w:instrText>
          </w:r>
          <w:r>
            <w:fldChar w:fldCharType="separate"/>
          </w:r>
          <w:r>
            <w:t>3</w:t>
          </w:r>
          <w:r>
            <w:fldChar w:fldCharType="end"/>
          </w:r>
          <w:r>
            <w:fldChar w:fldCharType="end"/>
          </w:r>
        </w:p>
        <w:p>
          <w:pPr>
            <w:pStyle w:val="22"/>
            <w:tabs>
              <w:tab w:val="right" w:leader="dot" w:pos="8845"/>
            </w:tabs>
          </w:pPr>
          <w:r>
            <w:fldChar w:fldCharType="begin"/>
          </w:r>
          <w:r>
            <w:instrText xml:space="preserve"> HYPERLINK \l "_Toc16142" </w:instrText>
          </w:r>
          <w:r>
            <w:fldChar w:fldCharType="separate"/>
          </w:r>
          <w:r>
            <w:rPr>
              <w:rFonts w:hint="eastAsia" w:ascii="楷体_GB2312" w:hAnsi="楷体_GB2312" w:eastAsia="楷体_GB2312" w:cs="楷体_GB2312"/>
              <w:szCs w:val="28"/>
            </w:rPr>
            <w:t>（一）本专业职业面向（参照专业教学标准填写）</w:t>
          </w:r>
          <w:r>
            <w:tab/>
          </w:r>
          <w:r>
            <w:fldChar w:fldCharType="begin"/>
          </w:r>
          <w:r>
            <w:instrText xml:space="preserve"> PAGEREF _Toc16142 \h </w:instrText>
          </w:r>
          <w:r>
            <w:fldChar w:fldCharType="separate"/>
          </w:r>
          <w:r>
            <w:t>3</w:t>
          </w:r>
          <w:r>
            <w:fldChar w:fldCharType="end"/>
          </w:r>
          <w:r>
            <w:fldChar w:fldCharType="end"/>
          </w:r>
        </w:p>
        <w:p>
          <w:pPr>
            <w:pStyle w:val="22"/>
            <w:tabs>
              <w:tab w:val="right" w:leader="dot" w:pos="8845"/>
            </w:tabs>
          </w:pPr>
          <w:r>
            <w:fldChar w:fldCharType="begin"/>
          </w:r>
          <w:r>
            <w:instrText xml:space="preserve"> HYPERLINK \l "_Toc9981" </w:instrText>
          </w:r>
          <w:r>
            <w:fldChar w:fldCharType="separate"/>
          </w:r>
          <w:r>
            <w:rPr>
              <w:rFonts w:hint="eastAsia" w:ascii="楷体_GB2312" w:hAnsi="楷体_GB2312" w:eastAsia="楷体_GB2312" w:cs="楷体_GB2312"/>
              <w:szCs w:val="28"/>
            </w:rPr>
            <w:t>（二）职业等级证书、行业企业标准和证书</w:t>
          </w:r>
          <w:r>
            <w:tab/>
          </w:r>
          <w:r>
            <w:fldChar w:fldCharType="begin"/>
          </w:r>
          <w:r>
            <w:instrText xml:space="preserve"> PAGEREF _Toc9981 \h </w:instrText>
          </w:r>
          <w:r>
            <w:fldChar w:fldCharType="separate"/>
          </w:r>
          <w:r>
            <w:t>3</w:t>
          </w:r>
          <w:r>
            <w:fldChar w:fldCharType="end"/>
          </w:r>
          <w:r>
            <w:fldChar w:fldCharType="end"/>
          </w:r>
        </w:p>
        <w:p>
          <w:pPr>
            <w:pStyle w:val="22"/>
            <w:tabs>
              <w:tab w:val="right" w:leader="dot" w:pos="8845"/>
            </w:tabs>
          </w:pPr>
          <w:r>
            <w:fldChar w:fldCharType="begin"/>
          </w:r>
          <w:r>
            <w:instrText xml:space="preserve"> HYPERLINK \l "_Toc93" </w:instrText>
          </w:r>
          <w:r>
            <w:fldChar w:fldCharType="separate"/>
          </w:r>
          <w:r>
            <w:rPr>
              <w:rFonts w:hint="eastAsia" w:ascii="仿宋_GB2312" w:hAnsi="仿宋_GB2312" w:eastAsia="仿宋_GB2312" w:cs="仿宋_GB2312"/>
              <w:szCs w:val="28"/>
            </w:rPr>
            <w:t>1.通用证书</w:t>
          </w:r>
          <w:r>
            <w:tab/>
          </w:r>
          <w:r>
            <w:fldChar w:fldCharType="begin"/>
          </w:r>
          <w:r>
            <w:instrText xml:space="preserve"> PAGEREF _Toc93 \h </w:instrText>
          </w:r>
          <w:r>
            <w:fldChar w:fldCharType="separate"/>
          </w:r>
          <w:r>
            <w:t>3</w:t>
          </w:r>
          <w:r>
            <w:fldChar w:fldCharType="end"/>
          </w:r>
          <w:r>
            <w:fldChar w:fldCharType="end"/>
          </w:r>
        </w:p>
        <w:p>
          <w:pPr>
            <w:pStyle w:val="22"/>
            <w:tabs>
              <w:tab w:val="right" w:leader="dot" w:pos="8845"/>
            </w:tabs>
          </w:pPr>
          <w:r>
            <w:fldChar w:fldCharType="begin"/>
          </w:r>
          <w:r>
            <w:instrText xml:space="preserve"> HYPERLINK \l "_Toc8164" </w:instrText>
          </w:r>
          <w:r>
            <w:fldChar w:fldCharType="separate"/>
          </w:r>
          <w:r>
            <w:rPr>
              <w:rFonts w:hint="eastAsia" w:ascii="仿宋_GB2312" w:hAnsi="仿宋_GB2312" w:eastAsia="仿宋_GB2312" w:cs="仿宋_GB2312"/>
              <w:szCs w:val="28"/>
            </w:rPr>
            <w:t>2.本专业职业资格证书</w:t>
          </w:r>
          <w:r>
            <w:tab/>
          </w:r>
          <w:r>
            <w:fldChar w:fldCharType="begin"/>
          </w:r>
          <w:r>
            <w:instrText xml:space="preserve"> PAGEREF _Toc8164 \h </w:instrText>
          </w:r>
          <w:r>
            <w:fldChar w:fldCharType="separate"/>
          </w:r>
          <w:r>
            <w:t>3</w:t>
          </w:r>
          <w:r>
            <w:fldChar w:fldCharType="end"/>
          </w:r>
          <w:r>
            <w:fldChar w:fldCharType="end"/>
          </w:r>
        </w:p>
        <w:p>
          <w:pPr>
            <w:pStyle w:val="22"/>
            <w:tabs>
              <w:tab w:val="right" w:leader="dot" w:pos="8845"/>
            </w:tabs>
          </w:pPr>
          <w:r>
            <w:fldChar w:fldCharType="begin"/>
          </w:r>
          <w:r>
            <w:instrText xml:space="preserve"> HYPERLINK \l "_Toc24781" </w:instrText>
          </w:r>
          <w:r>
            <w:fldChar w:fldCharType="separate"/>
          </w:r>
          <w:r>
            <w:rPr>
              <w:rFonts w:hint="eastAsia" w:ascii="楷体_GB2312" w:hAnsi="楷体_GB2312" w:eastAsia="楷体_GB2312" w:cs="楷体_GB2312"/>
              <w:szCs w:val="28"/>
            </w:rPr>
            <w:t>（三）职业生涯发展路径</w:t>
          </w:r>
          <w:r>
            <w:tab/>
          </w:r>
          <w:r>
            <w:fldChar w:fldCharType="begin"/>
          </w:r>
          <w:r>
            <w:instrText xml:space="preserve"> PAGEREF _Toc24781 \h </w:instrText>
          </w:r>
          <w:r>
            <w:fldChar w:fldCharType="separate"/>
          </w:r>
          <w:r>
            <w:t>4</w:t>
          </w:r>
          <w:r>
            <w:fldChar w:fldCharType="end"/>
          </w:r>
          <w:r>
            <w:fldChar w:fldCharType="end"/>
          </w:r>
        </w:p>
        <w:p>
          <w:pPr>
            <w:pStyle w:val="18"/>
            <w:tabs>
              <w:tab w:val="right" w:leader="dot" w:pos="8845"/>
            </w:tabs>
          </w:pPr>
          <w:r>
            <w:fldChar w:fldCharType="begin"/>
          </w:r>
          <w:r>
            <w:instrText xml:space="preserve"> HYPERLINK \l "_Toc7860" </w:instrText>
          </w:r>
          <w:r>
            <w:fldChar w:fldCharType="separate"/>
          </w:r>
          <w:r>
            <w:rPr>
              <w:rFonts w:hint="eastAsia" w:ascii="黑体" w:hAnsi="黑体" w:eastAsia="黑体" w:cs="黑体"/>
              <w:bCs/>
              <w:szCs w:val="28"/>
            </w:rPr>
            <w:t>五、培养目标与规格</w:t>
          </w:r>
          <w:r>
            <w:tab/>
          </w:r>
          <w:r>
            <w:fldChar w:fldCharType="begin"/>
          </w:r>
          <w:r>
            <w:instrText xml:space="preserve"> PAGEREF _Toc7860 \h </w:instrText>
          </w:r>
          <w:r>
            <w:fldChar w:fldCharType="separate"/>
          </w:r>
          <w:r>
            <w:t>4</w:t>
          </w:r>
          <w:r>
            <w:fldChar w:fldCharType="end"/>
          </w:r>
          <w:r>
            <w:fldChar w:fldCharType="end"/>
          </w:r>
        </w:p>
        <w:p>
          <w:pPr>
            <w:pStyle w:val="18"/>
            <w:tabs>
              <w:tab w:val="right" w:leader="dot" w:pos="8845"/>
            </w:tabs>
          </w:pPr>
          <w:r>
            <w:fldChar w:fldCharType="begin"/>
          </w:r>
          <w:r>
            <w:instrText xml:space="preserve"> HYPERLINK \l "_Toc31453" </w:instrText>
          </w:r>
          <w:r>
            <w:fldChar w:fldCharType="separate"/>
          </w:r>
          <w:r>
            <w:rPr>
              <w:rFonts w:hint="eastAsia" w:ascii="楷体_GB2312" w:hAnsi="楷体_GB2312" w:eastAsia="楷体_GB2312" w:cs="楷体_GB2312"/>
              <w:bCs/>
              <w:szCs w:val="28"/>
            </w:rPr>
            <w:t>（一）培养目标</w:t>
          </w:r>
          <w:r>
            <w:tab/>
          </w:r>
          <w:r>
            <w:fldChar w:fldCharType="begin"/>
          </w:r>
          <w:r>
            <w:instrText xml:space="preserve"> PAGEREF _Toc31453 \h </w:instrText>
          </w:r>
          <w:r>
            <w:fldChar w:fldCharType="separate"/>
          </w:r>
          <w:r>
            <w:t>4</w:t>
          </w:r>
          <w:r>
            <w:fldChar w:fldCharType="end"/>
          </w:r>
          <w:r>
            <w:fldChar w:fldCharType="end"/>
          </w:r>
        </w:p>
        <w:p>
          <w:pPr>
            <w:pStyle w:val="18"/>
            <w:tabs>
              <w:tab w:val="right" w:leader="dot" w:pos="8845"/>
            </w:tabs>
          </w:pPr>
          <w:r>
            <w:fldChar w:fldCharType="begin"/>
          </w:r>
          <w:r>
            <w:instrText xml:space="preserve"> HYPERLINK \l "_Toc20435" </w:instrText>
          </w:r>
          <w:r>
            <w:fldChar w:fldCharType="separate"/>
          </w:r>
          <w:r>
            <w:rPr>
              <w:rFonts w:hint="eastAsia" w:ascii="楷体" w:hAnsi="楷体" w:eastAsia="楷体" w:cs="楷体"/>
              <w:bCs/>
              <w:szCs w:val="28"/>
            </w:rPr>
            <w:t>（二）培养规格</w:t>
          </w:r>
          <w:r>
            <w:tab/>
          </w:r>
          <w:r>
            <w:fldChar w:fldCharType="begin"/>
          </w:r>
          <w:r>
            <w:instrText xml:space="preserve"> PAGEREF _Toc20435 \h </w:instrText>
          </w:r>
          <w:r>
            <w:fldChar w:fldCharType="separate"/>
          </w:r>
          <w:r>
            <w:t>4</w:t>
          </w:r>
          <w:r>
            <w:fldChar w:fldCharType="end"/>
          </w:r>
          <w:r>
            <w:fldChar w:fldCharType="end"/>
          </w:r>
        </w:p>
        <w:p>
          <w:pPr>
            <w:pStyle w:val="22"/>
            <w:tabs>
              <w:tab w:val="right" w:leader="dot" w:pos="8845"/>
            </w:tabs>
          </w:pPr>
          <w:r>
            <w:fldChar w:fldCharType="begin"/>
          </w:r>
          <w:r>
            <w:instrText xml:space="preserve"> HYPERLINK \l "_Toc9617" </w:instrText>
          </w:r>
          <w:r>
            <w:fldChar w:fldCharType="separate"/>
          </w:r>
          <w:r>
            <w:rPr>
              <w:rFonts w:hint="eastAsia" w:ascii="楷体" w:hAnsi="楷体" w:eastAsia="楷体" w:cs="楷体"/>
              <w:bCs/>
              <w:szCs w:val="28"/>
            </w:rPr>
            <w:t>（三）创新创业能力的培养</w:t>
          </w:r>
          <w:r>
            <w:tab/>
          </w:r>
          <w:r>
            <w:fldChar w:fldCharType="begin"/>
          </w:r>
          <w:r>
            <w:instrText xml:space="preserve"> PAGEREF _Toc9617 \h </w:instrText>
          </w:r>
          <w:r>
            <w:fldChar w:fldCharType="separate"/>
          </w:r>
          <w:r>
            <w:t>5</w:t>
          </w:r>
          <w:r>
            <w:fldChar w:fldCharType="end"/>
          </w:r>
          <w:r>
            <w:fldChar w:fldCharType="end"/>
          </w:r>
        </w:p>
        <w:p>
          <w:pPr>
            <w:pStyle w:val="18"/>
            <w:tabs>
              <w:tab w:val="right" w:leader="dot" w:pos="8845"/>
            </w:tabs>
          </w:pPr>
          <w:r>
            <w:fldChar w:fldCharType="begin"/>
          </w:r>
          <w:r>
            <w:instrText xml:space="preserve"> HYPERLINK \l "_Toc13220" </w:instrText>
          </w:r>
          <w:r>
            <w:fldChar w:fldCharType="separate"/>
          </w:r>
          <w:r>
            <w:rPr>
              <w:rFonts w:hint="eastAsia" w:ascii="黑体" w:hAnsi="黑体" w:eastAsia="黑体" w:cs="黑体"/>
              <w:szCs w:val="28"/>
            </w:rPr>
            <w:t>六、课程设置及要求</w:t>
          </w:r>
          <w:r>
            <w:tab/>
          </w:r>
          <w:r>
            <w:fldChar w:fldCharType="begin"/>
          </w:r>
          <w:r>
            <w:instrText xml:space="preserve"> PAGEREF _Toc13220 \h </w:instrText>
          </w:r>
          <w:r>
            <w:fldChar w:fldCharType="separate"/>
          </w:r>
          <w:r>
            <w:t>5</w:t>
          </w:r>
          <w:r>
            <w:fldChar w:fldCharType="end"/>
          </w:r>
          <w:r>
            <w:fldChar w:fldCharType="end"/>
          </w:r>
        </w:p>
        <w:p>
          <w:pPr>
            <w:pStyle w:val="18"/>
            <w:tabs>
              <w:tab w:val="right" w:leader="dot" w:pos="8845"/>
            </w:tabs>
          </w:pPr>
          <w:r>
            <w:fldChar w:fldCharType="begin"/>
          </w:r>
          <w:r>
            <w:instrText xml:space="preserve"> HYPERLINK \l "_Toc29687" </w:instrText>
          </w:r>
          <w:r>
            <w:fldChar w:fldCharType="separate"/>
          </w:r>
          <w:r>
            <w:rPr>
              <w:rFonts w:hint="eastAsia" w:ascii="楷体_GB2312" w:hAnsi="楷体_GB2312" w:eastAsia="楷体_GB2312" w:cs="楷体_GB2312"/>
              <w:bCs/>
              <w:szCs w:val="28"/>
            </w:rPr>
            <w:t>（一）本专业公共基础课设置</w:t>
          </w:r>
          <w:r>
            <w:tab/>
          </w:r>
          <w:r>
            <w:fldChar w:fldCharType="begin"/>
          </w:r>
          <w:r>
            <w:instrText xml:space="preserve"> PAGEREF _Toc29687 \h </w:instrText>
          </w:r>
          <w:r>
            <w:fldChar w:fldCharType="separate"/>
          </w:r>
          <w:r>
            <w:t>7</w:t>
          </w:r>
          <w:r>
            <w:fldChar w:fldCharType="end"/>
          </w:r>
          <w:r>
            <w:fldChar w:fldCharType="end"/>
          </w:r>
        </w:p>
        <w:p>
          <w:pPr>
            <w:pStyle w:val="18"/>
            <w:tabs>
              <w:tab w:val="right" w:leader="dot" w:pos="8845"/>
            </w:tabs>
          </w:pPr>
          <w:r>
            <w:fldChar w:fldCharType="begin"/>
          </w:r>
          <w:r>
            <w:instrText xml:space="preserve"> HYPERLINK \l "_Toc27140" </w:instrText>
          </w:r>
          <w:r>
            <w:fldChar w:fldCharType="separate"/>
          </w:r>
          <w:r>
            <w:rPr>
              <w:rFonts w:hint="eastAsia" w:ascii="楷体_GB2312" w:hAnsi="楷体_GB2312" w:eastAsia="楷体_GB2312" w:cs="楷体_GB2312"/>
              <w:bCs/>
              <w:szCs w:val="28"/>
            </w:rPr>
            <w:t>（二）专业（技能）课设置</w:t>
          </w:r>
          <w:r>
            <w:tab/>
          </w:r>
          <w:r>
            <w:fldChar w:fldCharType="begin"/>
          </w:r>
          <w:r>
            <w:instrText xml:space="preserve"> PAGEREF _Toc27140 \h </w:instrText>
          </w:r>
          <w:r>
            <w:fldChar w:fldCharType="separate"/>
          </w:r>
          <w:r>
            <w:t>9</w:t>
          </w:r>
          <w:r>
            <w:fldChar w:fldCharType="end"/>
          </w:r>
          <w:r>
            <w:fldChar w:fldCharType="end"/>
          </w:r>
        </w:p>
        <w:p>
          <w:pPr>
            <w:pStyle w:val="18"/>
            <w:tabs>
              <w:tab w:val="right" w:leader="dot" w:pos="8845"/>
            </w:tabs>
          </w:pPr>
          <w:r>
            <w:fldChar w:fldCharType="begin"/>
          </w:r>
          <w:r>
            <w:instrText xml:space="preserve"> HYPERLINK \l "_Toc16060" </w:instrText>
          </w:r>
          <w:r>
            <w:fldChar w:fldCharType="separate"/>
          </w:r>
          <w:r>
            <w:rPr>
              <w:rFonts w:hint="eastAsia" w:ascii="黑体" w:hAnsi="黑体" w:eastAsia="黑体" w:cs="黑体"/>
              <w:bCs/>
              <w:szCs w:val="30"/>
            </w:rPr>
            <w:t>七、教学进程总体安排</w:t>
          </w:r>
          <w:r>
            <w:tab/>
          </w:r>
          <w:r>
            <w:fldChar w:fldCharType="begin"/>
          </w:r>
          <w:r>
            <w:instrText xml:space="preserve"> PAGEREF _Toc16060 \h </w:instrText>
          </w:r>
          <w:r>
            <w:fldChar w:fldCharType="separate"/>
          </w:r>
          <w:r>
            <w:t>11</w:t>
          </w:r>
          <w:r>
            <w:fldChar w:fldCharType="end"/>
          </w:r>
          <w:r>
            <w:fldChar w:fldCharType="end"/>
          </w:r>
        </w:p>
        <w:p>
          <w:pPr>
            <w:pStyle w:val="22"/>
            <w:tabs>
              <w:tab w:val="right" w:leader="dot" w:pos="8845"/>
            </w:tabs>
          </w:pPr>
          <w:r>
            <w:fldChar w:fldCharType="begin"/>
          </w:r>
          <w:r>
            <w:instrText xml:space="preserve"> HYPERLINK \l "_Toc18477" </w:instrText>
          </w:r>
          <w:r>
            <w:fldChar w:fldCharType="separate"/>
          </w:r>
          <w:r>
            <w:rPr>
              <w:rFonts w:hint="eastAsia" w:ascii="楷体_GB2312" w:hAnsi="楷体_GB2312" w:eastAsia="楷体_GB2312" w:cs="楷体_GB2312"/>
              <w:bCs/>
              <w:szCs w:val="30"/>
            </w:rPr>
            <w:t>（一）教育教学时间安排表</w:t>
          </w:r>
          <w:r>
            <w:tab/>
          </w:r>
          <w:r>
            <w:fldChar w:fldCharType="begin"/>
          </w:r>
          <w:r>
            <w:instrText xml:space="preserve"> PAGEREF _Toc18477 \h </w:instrText>
          </w:r>
          <w:r>
            <w:fldChar w:fldCharType="separate"/>
          </w:r>
          <w:r>
            <w:t>11</w:t>
          </w:r>
          <w:r>
            <w:fldChar w:fldCharType="end"/>
          </w:r>
          <w:r>
            <w:fldChar w:fldCharType="end"/>
          </w:r>
        </w:p>
        <w:p>
          <w:pPr>
            <w:pStyle w:val="22"/>
            <w:tabs>
              <w:tab w:val="right" w:leader="dot" w:pos="8845"/>
            </w:tabs>
          </w:pPr>
          <w:r>
            <w:fldChar w:fldCharType="begin"/>
          </w:r>
          <w:r>
            <w:instrText xml:space="preserve"> HYPERLINK \l "_Toc20608" </w:instrText>
          </w:r>
          <w:r>
            <w:fldChar w:fldCharType="separate"/>
          </w:r>
          <w:r>
            <w:rPr>
              <w:rFonts w:hint="eastAsia" w:ascii="楷体_GB2312" w:hAnsi="楷体_GB2312" w:eastAsia="楷体_GB2312" w:cs="楷体_GB2312"/>
              <w:bCs/>
              <w:szCs w:val="30"/>
            </w:rPr>
            <w:t>（二）理论与实践教学学时分配表</w:t>
          </w:r>
          <w:r>
            <w:tab/>
          </w:r>
          <w:r>
            <w:fldChar w:fldCharType="begin"/>
          </w:r>
          <w:r>
            <w:instrText xml:space="preserve"> PAGEREF _Toc20608 \h </w:instrText>
          </w:r>
          <w:r>
            <w:fldChar w:fldCharType="separate"/>
          </w:r>
          <w:r>
            <w:t>11</w:t>
          </w:r>
          <w:r>
            <w:fldChar w:fldCharType="end"/>
          </w:r>
          <w:r>
            <w:fldChar w:fldCharType="end"/>
          </w:r>
        </w:p>
        <w:p>
          <w:pPr>
            <w:pStyle w:val="22"/>
            <w:tabs>
              <w:tab w:val="right" w:leader="dot" w:pos="8845"/>
            </w:tabs>
          </w:pPr>
          <w:r>
            <w:fldChar w:fldCharType="begin"/>
          </w:r>
          <w:r>
            <w:instrText xml:space="preserve"> HYPERLINK \l "_Toc22338" </w:instrText>
          </w:r>
          <w:r>
            <w:fldChar w:fldCharType="separate"/>
          </w:r>
          <w:r>
            <w:rPr>
              <w:rFonts w:hint="eastAsia" w:ascii="楷体_GB2312" w:hAnsi="楷体_GB2312" w:eastAsia="楷体_GB2312" w:cs="楷体_GB2312"/>
              <w:bCs/>
              <w:szCs w:val="28"/>
            </w:rPr>
            <w:t>（三）教学进度安排计划表----必修课程设置及学分、学时、进程表</w:t>
          </w:r>
          <w:r>
            <w:tab/>
          </w:r>
          <w:r>
            <w:fldChar w:fldCharType="begin"/>
          </w:r>
          <w:r>
            <w:instrText xml:space="preserve"> PAGEREF _Toc22338 \h </w:instrText>
          </w:r>
          <w:r>
            <w:fldChar w:fldCharType="separate"/>
          </w:r>
          <w:r>
            <w:t>12</w:t>
          </w:r>
          <w:r>
            <w:fldChar w:fldCharType="end"/>
          </w:r>
          <w:r>
            <w:fldChar w:fldCharType="end"/>
          </w:r>
        </w:p>
        <w:p>
          <w:pPr>
            <w:pStyle w:val="18"/>
            <w:tabs>
              <w:tab w:val="right" w:leader="dot" w:pos="8845"/>
            </w:tabs>
          </w:pPr>
          <w:r>
            <w:fldChar w:fldCharType="begin"/>
          </w:r>
          <w:r>
            <w:instrText xml:space="preserve"> HYPERLINK \l "_Toc31424" </w:instrText>
          </w:r>
          <w:r>
            <w:fldChar w:fldCharType="separate"/>
          </w:r>
          <w:r>
            <w:rPr>
              <w:rFonts w:hint="eastAsia" w:ascii="黑体" w:hAnsi="黑体" w:eastAsia="黑体" w:cs="黑体"/>
              <w:bCs/>
              <w:szCs w:val="28"/>
            </w:rPr>
            <w:t>八、实施与保障</w:t>
          </w:r>
          <w:r>
            <w:tab/>
          </w:r>
          <w:r>
            <w:fldChar w:fldCharType="begin"/>
          </w:r>
          <w:r>
            <w:instrText xml:space="preserve"> PAGEREF _Toc31424 \h </w:instrText>
          </w:r>
          <w:r>
            <w:fldChar w:fldCharType="separate"/>
          </w:r>
          <w:r>
            <w:t>20</w:t>
          </w:r>
          <w:r>
            <w:fldChar w:fldCharType="end"/>
          </w:r>
          <w:r>
            <w:fldChar w:fldCharType="end"/>
          </w:r>
        </w:p>
        <w:p>
          <w:pPr>
            <w:pStyle w:val="22"/>
            <w:tabs>
              <w:tab w:val="right" w:leader="dot" w:pos="8845"/>
            </w:tabs>
          </w:pPr>
          <w:r>
            <w:fldChar w:fldCharType="begin"/>
          </w:r>
          <w:r>
            <w:instrText xml:space="preserve"> HYPERLINK \l "_Toc25638" </w:instrText>
          </w:r>
          <w:r>
            <w:fldChar w:fldCharType="separate"/>
          </w:r>
          <w:r>
            <w:rPr>
              <w:rFonts w:hint="eastAsia" w:ascii="楷体_GB2312" w:hAnsi="楷体_GB2312" w:eastAsia="楷体_GB2312" w:cs="楷体_GB2312"/>
              <w:bCs/>
              <w:szCs w:val="28"/>
            </w:rPr>
            <w:t>（一）师资队伍</w:t>
          </w:r>
          <w:r>
            <w:tab/>
          </w:r>
          <w:r>
            <w:fldChar w:fldCharType="begin"/>
          </w:r>
          <w:r>
            <w:instrText xml:space="preserve"> PAGEREF _Toc25638 \h </w:instrText>
          </w:r>
          <w:r>
            <w:fldChar w:fldCharType="separate"/>
          </w:r>
          <w:r>
            <w:t>20</w:t>
          </w:r>
          <w:r>
            <w:fldChar w:fldCharType="end"/>
          </w:r>
          <w:r>
            <w:fldChar w:fldCharType="end"/>
          </w:r>
        </w:p>
        <w:p>
          <w:pPr>
            <w:pStyle w:val="22"/>
            <w:tabs>
              <w:tab w:val="right" w:leader="dot" w:pos="8845"/>
            </w:tabs>
          </w:pPr>
          <w:r>
            <w:fldChar w:fldCharType="begin"/>
          </w:r>
          <w:r>
            <w:instrText xml:space="preserve"> HYPERLINK \l "_Toc31426" </w:instrText>
          </w:r>
          <w:r>
            <w:fldChar w:fldCharType="separate"/>
          </w:r>
          <w:r>
            <w:rPr>
              <w:rFonts w:hint="eastAsia" w:ascii="楷体_GB2312" w:hAnsi="楷体_GB2312" w:eastAsia="楷体_GB2312" w:cs="楷体_GB2312"/>
              <w:bCs/>
              <w:szCs w:val="28"/>
            </w:rPr>
            <w:t>（二）教学设施</w:t>
          </w:r>
          <w:r>
            <w:tab/>
          </w:r>
          <w:r>
            <w:fldChar w:fldCharType="begin"/>
          </w:r>
          <w:r>
            <w:instrText xml:space="preserve"> PAGEREF _Toc31426 \h </w:instrText>
          </w:r>
          <w:r>
            <w:fldChar w:fldCharType="separate"/>
          </w:r>
          <w:r>
            <w:t>20</w:t>
          </w:r>
          <w:r>
            <w:fldChar w:fldCharType="end"/>
          </w:r>
          <w:r>
            <w:fldChar w:fldCharType="end"/>
          </w:r>
        </w:p>
        <w:p>
          <w:pPr>
            <w:pStyle w:val="22"/>
            <w:tabs>
              <w:tab w:val="right" w:leader="dot" w:pos="8845"/>
            </w:tabs>
          </w:pPr>
          <w:r>
            <w:fldChar w:fldCharType="begin"/>
          </w:r>
          <w:r>
            <w:instrText xml:space="preserve"> HYPERLINK \l "_Toc4916" </w:instrText>
          </w:r>
          <w:r>
            <w:fldChar w:fldCharType="separate"/>
          </w:r>
          <w:r>
            <w:rPr>
              <w:rFonts w:hint="eastAsia" w:ascii="楷体_GB2312" w:hAnsi="楷体_GB2312" w:eastAsia="楷体_GB2312" w:cs="楷体_GB2312"/>
              <w:bCs/>
              <w:szCs w:val="28"/>
            </w:rPr>
            <w:t>（三）教学资源</w:t>
          </w:r>
          <w:r>
            <w:tab/>
          </w:r>
          <w:r>
            <w:fldChar w:fldCharType="begin"/>
          </w:r>
          <w:r>
            <w:instrText xml:space="preserve"> PAGEREF _Toc4916 \h </w:instrText>
          </w:r>
          <w:r>
            <w:fldChar w:fldCharType="separate"/>
          </w:r>
          <w:r>
            <w:t>20</w:t>
          </w:r>
          <w:r>
            <w:fldChar w:fldCharType="end"/>
          </w:r>
          <w:r>
            <w:fldChar w:fldCharType="end"/>
          </w:r>
        </w:p>
        <w:p>
          <w:pPr>
            <w:pStyle w:val="22"/>
            <w:tabs>
              <w:tab w:val="right" w:leader="dot" w:pos="8845"/>
            </w:tabs>
          </w:pPr>
          <w:r>
            <w:fldChar w:fldCharType="begin"/>
          </w:r>
          <w:r>
            <w:instrText xml:space="preserve"> HYPERLINK \l "_Toc30455" </w:instrText>
          </w:r>
          <w:r>
            <w:fldChar w:fldCharType="separate"/>
          </w:r>
          <w:r>
            <w:rPr>
              <w:rFonts w:hint="eastAsia" w:ascii="楷体_GB2312" w:hAnsi="楷体_GB2312" w:eastAsia="楷体_GB2312" w:cs="楷体_GB2312"/>
              <w:bCs/>
              <w:szCs w:val="28"/>
            </w:rPr>
            <w:t>（四）教学方法</w:t>
          </w:r>
          <w:r>
            <w:tab/>
          </w:r>
          <w:r>
            <w:fldChar w:fldCharType="begin"/>
          </w:r>
          <w:r>
            <w:instrText xml:space="preserve"> PAGEREF _Toc30455 \h </w:instrText>
          </w:r>
          <w:r>
            <w:fldChar w:fldCharType="separate"/>
          </w:r>
          <w:r>
            <w:t>21</w:t>
          </w:r>
          <w:r>
            <w:fldChar w:fldCharType="end"/>
          </w:r>
          <w:r>
            <w:fldChar w:fldCharType="end"/>
          </w:r>
        </w:p>
        <w:p>
          <w:pPr>
            <w:pStyle w:val="22"/>
            <w:tabs>
              <w:tab w:val="right" w:leader="dot" w:pos="8845"/>
            </w:tabs>
          </w:pPr>
          <w:r>
            <w:fldChar w:fldCharType="begin"/>
          </w:r>
          <w:r>
            <w:instrText xml:space="preserve"> HYPERLINK \l "_Toc16020" </w:instrText>
          </w:r>
          <w:r>
            <w:fldChar w:fldCharType="separate"/>
          </w:r>
          <w:r>
            <w:rPr>
              <w:rFonts w:hint="eastAsia" w:ascii="楷体_GB2312" w:hAnsi="楷体_GB2312" w:eastAsia="楷体_GB2312" w:cs="楷体_GB2312"/>
              <w:bCs/>
              <w:szCs w:val="28"/>
            </w:rPr>
            <w:t>（五）学习评价</w:t>
          </w:r>
          <w:r>
            <w:tab/>
          </w:r>
          <w:r>
            <w:fldChar w:fldCharType="begin"/>
          </w:r>
          <w:r>
            <w:instrText xml:space="preserve"> PAGEREF _Toc16020 \h </w:instrText>
          </w:r>
          <w:r>
            <w:fldChar w:fldCharType="separate"/>
          </w:r>
          <w:r>
            <w:t>21</w:t>
          </w:r>
          <w:r>
            <w:fldChar w:fldCharType="end"/>
          </w:r>
          <w:r>
            <w:fldChar w:fldCharType="end"/>
          </w:r>
        </w:p>
        <w:p>
          <w:pPr>
            <w:pStyle w:val="22"/>
            <w:tabs>
              <w:tab w:val="right" w:leader="dot" w:pos="8845"/>
            </w:tabs>
          </w:pPr>
          <w:r>
            <w:fldChar w:fldCharType="begin"/>
          </w:r>
          <w:r>
            <w:instrText xml:space="preserve"> HYPERLINK \l "_Toc24701" </w:instrText>
          </w:r>
          <w:r>
            <w:fldChar w:fldCharType="separate"/>
          </w:r>
          <w:r>
            <w:rPr>
              <w:rFonts w:hint="eastAsia" w:ascii="楷体_GB2312" w:hAnsi="楷体_GB2312" w:eastAsia="楷体_GB2312" w:cs="楷体_GB2312"/>
              <w:bCs/>
              <w:szCs w:val="28"/>
            </w:rPr>
            <w:t>（六）质量管理</w:t>
          </w:r>
          <w:r>
            <w:tab/>
          </w:r>
          <w:r>
            <w:fldChar w:fldCharType="begin"/>
          </w:r>
          <w:r>
            <w:instrText xml:space="preserve"> PAGEREF _Toc24701 \h </w:instrText>
          </w:r>
          <w:r>
            <w:fldChar w:fldCharType="separate"/>
          </w:r>
          <w:r>
            <w:t>21</w:t>
          </w:r>
          <w:r>
            <w:fldChar w:fldCharType="end"/>
          </w:r>
          <w:r>
            <w:fldChar w:fldCharType="end"/>
          </w:r>
        </w:p>
        <w:p>
          <w:pPr>
            <w:pStyle w:val="18"/>
            <w:tabs>
              <w:tab w:val="right" w:leader="dot" w:pos="8845"/>
            </w:tabs>
          </w:pPr>
          <w:r>
            <w:fldChar w:fldCharType="begin"/>
          </w:r>
          <w:r>
            <w:instrText xml:space="preserve"> HYPERLINK \l "_Toc23606" </w:instrText>
          </w:r>
          <w:r>
            <w:fldChar w:fldCharType="separate"/>
          </w:r>
          <w:r>
            <w:rPr>
              <w:rFonts w:hint="eastAsia" w:ascii="黑体" w:hAnsi="黑体" w:eastAsia="黑体" w:cs="黑体"/>
              <w:bCs/>
              <w:szCs w:val="28"/>
            </w:rPr>
            <w:t>九、毕业生要求</w:t>
          </w:r>
          <w:r>
            <w:tab/>
          </w:r>
          <w:r>
            <w:fldChar w:fldCharType="begin"/>
          </w:r>
          <w:r>
            <w:instrText xml:space="preserve"> PAGEREF _Toc23606 \h </w:instrText>
          </w:r>
          <w:r>
            <w:fldChar w:fldCharType="separate"/>
          </w:r>
          <w:r>
            <w:t>23</w:t>
          </w:r>
          <w:r>
            <w:fldChar w:fldCharType="end"/>
          </w:r>
          <w:r>
            <w:fldChar w:fldCharType="end"/>
          </w:r>
        </w:p>
        <w:p>
          <w:pPr>
            <w:rPr>
              <w:color w:val="000000" w:themeColor="text1"/>
              <w14:textFill>
                <w14:solidFill>
                  <w14:schemeClr w14:val="tx1"/>
                </w14:solidFill>
              </w14:textFill>
            </w:rPr>
          </w:pPr>
          <w:r>
            <w:rPr>
              <w:color w:val="000000" w:themeColor="text1"/>
              <w14:textFill>
                <w14:solidFill>
                  <w14:schemeClr w14:val="tx1"/>
                </w14:solidFill>
              </w14:textFill>
            </w:rPr>
            <w:fldChar w:fldCharType="end"/>
          </w:r>
        </w:p>
      </w:sdtContent>
    </w:sdt>
    <w:p>
      <w:pPr>
        <w:wordWrap w:val="0"/>
        <w:spacing w:line="52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p>
    <w:p>
      <w:pPr>
        <w:wordWrap w:val="0"/>
        <w:spacing w:line="52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p>
    <w:p>
      <w:pPr>
        <w:wordWrap w:val="0"/>
        <w:spacing w:line="48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p>
    <w:p>
      <w:pPr>
        <w:wordWrap w:val="0"/>
        <w:spacing w:line="48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p>
    <w:p>
      <w:pPr>
        <w:wordWrap w:val="0"/>
        <w:spacing w:line="480" w:lineRule="exact"/>
        <w:jc w:val="left"/>
        <w:outlineLvl w:val="0"/>
        <w:rPr>
          <w:rFonts w:ascii="黑体" w:hAnsi="黑体" w:eastAsia="黑体" w:cs="黑体"/>
          <w:bCs/>
          <w:color w:val="000000" w:themeColor="text1"/>
          <w:sz w:val="28"/>
          <w:szCs w:val="28"/>
          <w14:textFill>
            <w14:solidFill>
              <w14:schemeClr w14:val="tx1"/>
            </w14:solidFill>
          </w14:textFill>
        </w:rPr>
      </w:pPr>
    </w:p>
    <w:p>
      <w:pPr>
        <w:wordWrap w:val="0"/>
        <w:spacing w:line="48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bookmarkStart w:id="0" w:name="_Toc30087"/>
      <w:r>
        <w:rPr>
          <w:rFonts w:hint="eastAsia" w:ascii="黑体" w:hAnsi="黑体" w:eastAsia="黑体" w:cs="黑体"/>
          <w:bCs/>
          <w:color w:val="000000" w:themeColor="text1"/>
          <w:sz w:val="28"/>
          <w:szCs w:val="28"/>
          <w14:textFill>
            <w14:solidFill>
              <w14:schemeClr w14:val="tx1"/>
            </w14:solidFill>
          </w14:textFill>
        </w:rPr>
        <w:t>一、专业名称（专业代码）</w:t>
      </w:r>
      <w:bookmarkEnd w:id="0"/>
    </w:p>
    <w:p>
      <w:pPr>
        <w:wordWrap w:val="0"/>
        <w:spacing w:line="480" w:lineRule="exact"/>
        <w:ind w:firstLine="600"/>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专业名称：空中乘务</w:t>
      </w:r>
    </w:p>
    <w:p>
      <w:pPr>
        <w:wordWrap w:val="0"/>
        <w:spacing w:line="480" w:lineRule="exact"/>
        <w:ind w:firstLine="600"/>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专业代码：500405</w:t>
      </w:r>
    </w:p>
    <w:p>
      <w:pPr>
        <w:wordWrap w:val="0"/>
        <w:spacing w:line="48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bookmarkStart w:id="1" w:name="_Toc10415"/>
      <w:r>
        <w:rPr>
          <w:rFonts w:hint="eastAsia" w:ascii="黑体" w:hAnsi="黑体" w:eastAsia="黑体" w:cs="黑体"/>
          <w:bCs/>
          <w:color w:val="000000" w:themeColor="text1"/>
          <w:sz w:val="28"/>
          <w:szCs w:val="28"/>
          <w14:textFill>
            <w14:solidFill>
              <w14:schemeClr w14:val="tx1"/>
            </w14:solidFill>
          </w14:textFill>
        </w:rPr>
        <w:t>二、入学要求</w:t>
      </w:r>
      <w:bookmarkEnd w:id="1"/>
    </w:p>
    <w:p>
      <w:pPr>
        <w:wordWrap w:val="0"/>
        <w:spacing w:line="480" w:lineRule="exact"/>
        <w:ind w:firstLine="560" w:firstLineChars="200"/>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高中阶段教育毕业生/具有同等学力者。</w:t>
      </w:r>
    </w:p>
    <w:p>
      <w:pPr>
        <w:wordWrap w:val="0"/>
        <w:spacing w:line="48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bookmarkStart w:id="2" w:name="_Toc20397"/>
      <w:r>
        <w:rPr>
          <w:rFonts w:hint="eastAsia" w:ascii="黑体" w:hAnsi="黑体" w:eastAsia="黑体" w:cs="黑体"/>
          <w:bCs/>
          <w:color w:val="000000" w:themeColor="text1"/>
          <w:sz w:val="28"/>
          <w:szCs w:val="28"/>
          <w14:textFill>
            <w14:solidFill>
              <w14:schemeClr w14:val="tx1"/>
            </w14:solidFill>
          </w14:textFill>
        </w:rPr>
        <w:t>三、修业年限及学历</w:t>
      </w:r>
      <w:bookmarkEnd w:id="2"/>
    </w:p>
    <w:p>
      <w:pPr>
        <w:wordWrap w:val="0"/>
        <w:spacing w:line="480" w:lineRule="exact"/>
        <w:ind w:firstLine="600"/>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基本学制3年，专科。</w:t>
      </w:r>
    </w:p>
    <w:p>
      <w:pPr>
        <w:wordWrap w:val="0"/>
        <w:spacing w:line="48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bookmarkStart w:id="3" w:name="_Toc27009"/>
      <w:r>
        <w:rPr>
          <w:rFonts w:hint="eastAsia" w:ascii="黑体" w:hAnsi="黑体" w:eastAsia="黑体" w:cs="黑体"/>
          <w:bCs/>
          <w:color w:val="000000" w:themeColor="text1"/>
          <w:sz w:val="28"/>
          <w:szCs w:val="28"/>
          <w14:textFill>
            <w14:solidFill>
              <w14:schemeClr w14:val="tx1"/>
            </w14:solidFill>
          </w14:textFill>
        </w:rPr>
        <w:t>四、职业面向</w:t>
      </w:r>
      <w:bookmarkEnd w:id="3"/>
      <w:bookmarkStart w:id="4" w:name="_Toc38201832"/>
      <w:bookmarkStart w:id="5" w:name="_Toc38299245"/>
    </w:p>
    <w:p>
      <w:pPr>
        <w:wordWrap w:val="0"/>
        <w:spacing w:line="480" w:lineRule="exact"/>
        <w:ind w:firstLine="560" w:firstLineChars="200"/>
        <w:jc w:val="left"/>
        <w:outlineLvl w:val="1"/>
        <w:rPr>
          <w:rFonts w:ascii="楷体_GB2312" w:hAnsi="楷体_GB2312" w:eastAsia="楷体_GB2312" w:cs="楷体_GB2312"/>
          <w:color w:val="000000" w:themeColor="text1"/>
          <w:sz w:val="28"/>
          <w:szCs w:val="28"/>
          <w14:textFill>
            <w14:solidFill>
              <w14:schemeClr w14:val="tx1"/>
            </w14:solidFill>
          </w14:textFill>
        </w:rPr>
      </w:pPr>
      <w:bookmarkStart w:id="6" w:name="_Toc16142"/>
      <w:r>
        <w:rPr>
          <w:rFonts w:hint="eastAsia" w:ascii="楷体_GB2312" w:hAnsi="楷体_GB2312" w:eastAsia="楷体_GB2312" w:cs="楷体_GB2312"/>
          <w:color w:val="000000" w:themeColor="text1"/>
          <w:sz w:val="28"/>
          <w:szCs w:val="28"/>
          <w14:textFill>
            <w14:solidFill>
              <w14:schemeClr w14:val="tx1"/>
            </w14:solidFill>
          </w14:textFill>
        </w:rPr>
        <w:t>（一）本专业职业面向</w:t>
      </w:r>
      <w:bookmarkEnd w:id="4"/>
      <w:bookmarkEnd w:id="5"/>
      <w:bookmarkEnd w:id="6"/>
    </w:p>
    <w:tbl>
      <w:tblPr>
        <w:tblStyle w:val="32"/>
        <w:tblpPr w:leftFromText="180" w:rightFromText="180" w:vertAnchor="text" w:horzAnchor="page" w:tblpX="1838" w:tblpY="350"/>
        <w:tblOverlap w:val="never"/>
        <w:tblW w:w="8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390"/>
        <w:gridCol w:w="1512"/>
        <w:gridCol w:w="2238"/>
        <w:gridCol w:w="2065"/>
      </w:tblGrid>
      <w:tr>
        <w:tblPrEx>
          <w:tblLayout w:type="fixed"/>
          <w:tblCellMar>
            <w:top w:w="0" w:type="dxa"/>
            <w:left w:w="108" w:type="dxa"/>
            <w:bottom w:w="0" w:type="dxa"/>
            <w:right w:w="108" w:type="dxa"/>
          </w:tblCellMar>
        </w:tblPrEx>
        <w:trPr>
          <w:trHeight w:val="536" w:hRule="atLeast"/>
        </w:trPr>
        <w:tc>
          <w:tcPr>
            <w:tcW w:w="13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所属专业大类（代码）</w:t>
            </w:r>
          </w:p>
        </w:tc>
        <w:tc>
          <w:tcPr>
            <w:tcW w:w="13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所属专业类</w:t>
            </w:r>
          </w:p>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（代码）</w:t>
            </w:r>
          </w:p>
        </w:tc>
        <w:tc>
          <w:tcPr>
            <w:tcW w:w="15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对应行业</w:t>
            </w:r>
          </w:p>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（代码）</w:t>
            </w:r>
          </w:p>
        </w:tc>
        <w:tc>
          <w:tcPr>
            <w:tcW w:w="223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主要职业类别</w:t>
            </w:r>
          </w:p>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（代码）</w:t>
            </w:r>
          </w:p>
        </w:tc>
        <w:tc>
          <w:tcPr>
            <w:tcW w:w="20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主要岗位群或技术领域举例</w:t>
            </w:r>
          </w:p>
        </w:tc>
      </w:tr>
      <w:tr>
        <w:tblPrEx>
          <w:tblLayout w:type="fixed"/>
          <w:tblCellMar>
            <w:top w:w="0" w:type="dxa"/>
            <w:left w:w="108" w:type="dxa"/>
            <w:bottom w:w="0" w:type="dxa"/>
            <w:right w:w="108" w:type="dxa"/>
          </w:tblCellMar>
        </w:tblPrEx>
        <w:trPr>
          <w:trHeight w:val="137" w:hRule="atLeast"/>
        </w:trPr>
        <w:tc>
          <w:tcPr>
            <w:tcW w:w="1367" w:type="dxa"/>
            <w:tcBorders>
              <w:top w:val="single" w:color="auto" w:sz="4" w:space="0"/>
              <w:left w:val="single" w:color="auto" w:sz="4" w:space="0"/>
              <w:bottom w:val="single" w:color="auto" w:sz="4" w:space="0"/>
              <w:right w:val="single" w:color="auto" w:sz="4" w:space="0"/>
            </w:tcBorders>
            <w:vAlign w:val="center"/>
          </w:tcPr>
          <w:p>
            <w:pPr>
              <w:pStyle w:val="61"/>
              <w:tabs>
                <w:tab w:val="left" w:pos="760"/>
              </w:tabs>
              <w:spacing w:before="236" w:line="187" w:lineRule="auto"/>
              <w:ind w:left="107" w:right="96"/>
              <w:jc w:val="center"/>
              <w:rPr>
                <w:rFonts w:ascii="Calibri" w:hAnsi="Calibri" w:cs="宋体"/>
                <w:color w:val="000000"/>
                <w:szCs w:val="22"/>
              </w:rPr>
            </w:pPr>
            <w:r>
              <w:rPr>
                <w:rFonts w:hint="eastAsia" w:ascii="Calibri" w:hAnsi="Calibri" w:cs="宋体"/>
                <w:color w:val="000000"/>
                <w:szCs w:val="22"/>
              </w:rPr>
              <w:t>交通运输大</w:t>
            </w:r>
            <w:r>
              <w:rPr>
                <w:rFonts w:hint="eastAsia" w:ascii="Calibri" w:hAnsi="Calibri" w:cs="宋体"/>
                <w:color w:val="000000"/>
                <w:szCs w:val="22"/>
              </w:rPr>
              <w:tab/>
            </w:r>
            <w:r>
              <w:rPr>
                <w:rFonts w:hint="eastAsia" w:ascii="Calibri" w:hAnsi="Calibri" w:cs="宋体"/>
                <w:color w:val="000000"/>
                <w:szCs w:val="22"/>
              </w:rPr>
              <w:t>类</w:t>
            </w:r>
          </w:p>
          <w:p>
            <w:pPr>
              <w:snapToGrid w:val="0"/>
              <w:jc w:val="center"/>
              <w:rPr>
                <w:rFonts w:ascii="宋体" w:hAnsi="宋体" w:eastAsia="宋体" w:cs="宋体"/>
                <w:bCs/>
                <w:color w:val="000000" w:themeColor="text1"/>
                <w:szCs w:val="21"/>
                <w14:textFill>
                  <w14:solidFill>
                    <w14:schemeClr w14:val="tx1"/>
                  </w14:solidFill>
                </w14:textFill>
              </w:rPr>
            </w:pPr>
            <w:r>
              <w:rPr>
                <w:rFonts w:hint="eastAsia" w:ascii="Calibri" w:hAnsi="Calibri" w:eastAsia="宋体" w:cs="宋体"/>
                <w:color w:val="000000"/>
              </w:rPr>
              <w:t>（70）</w:t>
            </w:r>
          </w:p>
        </w:tc>
        <w:tc>
          <w:tcPr>
            <w:tcW w:w="13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Cs/>
                <w:color w:val="000000" w:themeColor="text1"/>
                <w:szCs w:val="21"/>
                <w14:textFill>
                  <w14:solidFill>
                    <w14:schemeClr w14:val="tx1"/>
                  </w14:solidFill>
                </w14:textFill>
              </w:rPr>
            </w:pPr>
            <w:r>
              <w:rPr>
                <w:rFonts w:hint="eastAsia" w:ascii="Calibri" w:hAnsi="Calibri" w:eastAsia="宋体" w:cs="宋体"/>
                <w:color w:val="000000"/>
              </w:rPr>
              <w:t>航空运输类（7004）</w:t>
            </w:r>
          </w:p>
        </w:tc>
        <w:tc>
          <w:tcPr>
            <w:tcW w:w="15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Cs/>
                <w:color w:val="000000" w:themeColor="text1"/>
                <w:szCs w:val="21"/>
                <w14:textFill>
                  <w14:solidFill>
                    <w14:schemeClr w14:val="tx1"/>
                  </w14:solidFill>
                </w14:textFill>
              </w:rPr>
            </w:pPr>
            <w:r>
              <w:rPr>
                <w:rFonts w:hint="eastAsia" w:ascii="Calibri" w:hAnsi="Calibri" w:eastAsia="宋体" w:cs="宋体"/>
                <w:color w:val="000000"/>
              </w:rPr>
              <w:t>航空运输业（56）</w:t>
            </w:r>
          </w:p>
        </w:tc>
        <w:tc>
          <w:tcPr>
            <w:tcW w:w="2238" w:type="dxa"/>
            <w:tcBorders>
              <w:top w:val="single" w:color="auto" w:sz="4" w:space="0"/>
              <w:left w:val="single" w:color="auto" w:sz="4" w:space="0"/>
              <w:bottom w:val="single" w:color="auto" w:sz="4" w:space="0"/>
              <w:right w:val="single" w:color="auto" w:sz="4" w:space="0"/>
            </w:tcBorders>
            <w:vAlign w:val="center"/>
          </w:tcPr>
          <w:p>
            <w:pPr>
              <w:pStyle w:val="61"/>
              <w:spacing w:line="307" w:lineRule="exact"/>
              <w:ind w:left="106"/>
              <w:jc w:val="center"/>
              <w:rPr>
                <w:rFonts w:ascii="Calibri" w:hAnsi="Calibri" w:cs="宋体"/>
                <w:color w:val="000000"/>
                <w:szCs w:val="22"/>
              </w:rPr>
            </w:pPr>
            <w:r>
              <w:rPr>
                <w:rFonts w:hint="eastAsia" w:ascii="Calibri" w:hAnsi="Calibri" w:cs="宋体"/>
                <w:color w:val="000000"/>
                <w:szCs w:val="22"/>
              </w:rPr>
              <w:t>民  航  乘  务  员</w:t>
            </w:r>
          </w:p>
          <w:p>
            <w:pPr>
              <w:snapToGrid w:val="0"/>
              <w:spacing w:line="440" w:lineRule="exact"/>
              <w:jc w:val="center"/>
              <w:rPr>
                <w:rFonts w:ascii="Calibri" w:hAnsi="Calibri" w:eastAsia="宋体" w:cs="宋体"/>
                <w:color w:val="000000"/>
              </w:rPr>
            </w:pPr>
            <w:r>
              <w:rPr>
                <w:rFonts w:hint="eastAsia" w:ascii="Calibri" w:hAnsi="Calibri" w:eastAsia="宋体" w:cs="宋体"/>
                <w:color w:val="000000"/>
              </w:rPr>
              <w:t>（4-02-04-01）</w:t>
            </w:r>
          </w:p>
          <w:p>
            <w:pPr>
              <w:pStyle w:val="61"/>
              <w:spacing w:line="333" w:lineRule="exact"/>
              <w:ind w:left="106"/>
              <w:jc w:val="center"/>
              <w:rPr>
                <w:rFonts w:ascii="Calibri" w:hAnsi="Calibri" w:cs="宋体"/>
                <w:color w:val="000000"/>
                <w:szCs w:val="22"/>
              </w:rPr>
            </w:pPr>
            <w:r>
              <w:rPr>
                <w:rFonts w:hint="eastAsia" w:ascii="Calibri" w:hAnsi="Calibri" w:cs="宋体"/>
                <w:color w:val="000000"/>
                <w:szCs w:val="22"/>
              </w:rPr>
              <w:t>航空运输地面服</w:t>
            </w:r>
          </w:p>
          <w:p>
            <w:pPr>
              <w:snapToGrid w:val="0"/>
              <w:jc w:val="center"/>
              <w:rPr>
                <w:rFonts w:ascii="宋体" w:hAnsi="宋体" w:eastAsia="宋体" w:cs="宋体"/>
                <w:bCs/>
                <w:color w:val="000000" w:themeColor="text1"/>
                <w:szCs w:val="21"/>
                <w14:textFill>
                  <w14:solidFill>
                    <w14:schemeClr w14:val="tx1"/>
                  </w14:solidFill>
                </w14:textFill>
              </w:rPr>
            </w:pPr>
            <w:r>
              <w:rPr>
                <w:rFonts w:hint="eastAsia" w:ascii="Calibri" w:hAnsi="Calibri" w:eastAsia="宋体" w:cs="宋体"/>
                <w:color w:val="000000"/>
              </w:rPr>
              <w:t>员（4-02-04-02）</w:t>
            </w:r>
          </w:p>
        </w:tc>
        <w:tc>
          <w:tcPr>
            <w:tcW w:w="20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Cs/>
                <w:color w:val="000000" w:themeColor="text1"/>
                <w:szCs w:val="21"/>
                <w14:textFill>
                  <w14:solidFill>
                    <w14:schemeClr w14:val="tx1"/>
                  </w14:solidFill>
                </w14:textFill>
              </w:rPr>
            </w:pPr>
            <w:r>
              <w:rPr>
                <w:rFonts w:hint="eastAsia" w:ascii="Calibri" w:hAnsi="Calibri" w:eastAsia="宋体" w:cs="宋体"/>
                <w:color w:val="000000"/>
              </w:rPr>
              <w:t>主要工作岗位为民航企业的空中乘务人员、地勤服务人员以及高铁服务人员</w:t>
            </w:r>
          </w:p>
        </w:tc>
      </w:tr>
    </w:tbl>
    <w:p>
      <w:pPr>
        <w:wordWrap w:val="0"/>
        <w:spacing w:line="560" w:lineRule="exact"/>
        <w:ind w:firstLine="560" w:firstLineChars="200"/>
        <w:jc w:val="left"/>
        <w:outlineLvl w:val="1"/>
        <w:rPr>
          <w:rFonts w:ascii="楷体_GB2312" w:hAnsi="楷体_GB2312" w:eastAsia="楷体_GB2312" w:cs="楷体_GB2312"/>
          <w:color w:val="000000" w:themeColor="text1"/>
          <w:sz w:val="28"/>
          <w:szCs w:val="28"/>
          <w14:textFill>
            <w14:solidFill>
              <w14:schemeClr w14:val="tx1"/>
            </w14:solidFill>
          </w14:textFill>
        </w:rPr>
      </w:pPr>
      <w:bookmarkStart w:id="7" w:name="_Toc38299246"/>
      <w:bookmarkStart w:id="8" w:name="_Toc38201833"/>
      <w:bookmarkStart w:id="9" w:name="_Toc9981"/>
      <w:r>
        <w:rPr>
          <w:rFonts w:hint="eastAsia" w:ascii="楷体_GB2312" w:hAnsi="楷体_GB2312" w:eastAsia="楷体_GB2312" w:cs="楷体_GB2312"/>
          <w:color w:val="000000" w:themeColor="text1"/>
          <w:sz w:val="28"/>
          <w:szCs w:val="28"/>
          <w14:textFill>
            <w14:solidFill>
              <w14:schemeClr w14:val="tx1"/>
            </w14:solidFill>
          </w14:textFill>
        </w:rPr>
        <w:t>（二）职业等级证书、行业企业标准和证书</w:t>
      </w:r>
      <w:bookmarkEnd w:id="7"/>
      <w:bookmarkEnd w:id="8"/>
      <w:bookmarkEnd w:id="9"/>
    </w:p>
    <w:p>
      <w:pPr>
        <w:pStyle w:val="82"/>
        <w:spacing w:line="560" w:lineRule="exact"/>
        <w:ind w:firstLine="560" w:firstLineChars="200"/>
        <w:outlineLvl w:val="9"/>
        <w:rPr>
          <w:rFonts w:ascii="仿宋_GB2312" w:hAnsi="仿宋_GB2312" w:eastAsia="仿宋_GB2312" w:cs="仿宋_GB2312"/>
          <w:b w:val="0"/>
          <w:color w:val="000000" w:themeColor="text1"/>
          <w:sz w:val="28"/>
          <w:szCs w:val="28"/>
          <w14:textFill>
            <w14:solidFill>
              <w14:schemeClr w14:val="tx1"/>
            </w14:solidFill>
          </w14:textFill>
        </w:rPr>
      </w:pPr>
      <w:bookmarkStart w:id="10" w:name="_Toc9012"/>
      <w:bookmarkStart w:id="11" w:name="_Toc93"/>
      <w:r>
        <w:rPr>
          <w:rFonts w:hint="eastAsia" w:ascii="仿宋_GB2312" w:hAnsi="仿宋_GB2312" w:eastAsia="仿宋_GB2312" w:cs="仿宋_GB2312"/>
          <w:b w:val="0"/>
          <w:color w:val="000000" w:themeColor="text1"/>
          <w:sz w:val="28"/>
          <w:szCs w:val="28"/>
          <w14:textFill>
            <w14:solidFill>
              <w14:schemeClr w14:val="tx1"/>
            </w14:solidFill>
          </w14:textFill>
        </w:rPr>
        <w:t>1.通用证书</w:t>
      </w:r>
      <w:bookmarkEnd w:id="10"/>
      <w:bookmarkEnd w:id="11"/>
    </w:p>
    <w:tbl>
      <w:tblPr>
        <w:tblStyle w:val="32"/>
        <w:tblW w:w="85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3"/>
        <w:gridCol w:w="2190"/>
        <w:gridCol w:w="3762"/>
        <w:gridCol w:w="946"/>
        <w:gridCol w:w="845"/>
      </w:tblGrid>
      <w:tr>
        <w:tblPrEx>
          <w:tblLayout w:type="fixed"/>
          <w:tblCellMar>
            <w:top w:w="0" w:type="dxa"/>
            <w:left w:w="0" w:type="dxa"/>
            <w:bottom w:w="0" w:type="dxa"/>
            <w:right w:w="0" w:type="dxa"/>
          </w:tblCellMar>
        </w:tblPrEx>
        <w:trPr>
          <w:trHeight w:val="421" w:hRule="atLeast"/>
          <w:jc w:val="center"/>
        </w:trPr>
        <w:tc>
          <w:tcPr>
            <w:tcW w:w="813" w:type="dxa"/>
            <w:vAlign w:val="center"/>
          </w:tcPr>
          <w:p>
            <w:pPr>
              <w:snapToGrid w:val="0"/>
              <w:jc w:val="center"/>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序号</w:t>
            </w:r>
          </w:p>
        </w:tc>
        <w:tc>
          <w:tcPr>
            <w:tcW w:w="2190" w:type="dxa"/>
            <w:vAlign w:val="center"/>
          </w:tcPr>
          <w:p>
            <w:pPr>
              <w:snapToGrid w:val="0"/>
              <w:jc w:val="center"/>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考核项目</w:t>
            </w:r>
          </w:p>
        </w:tc>
        <w:tc>
          <w:tcPr>
            <w:tcW w:w="3762" w:type="dxa"/>
            <w:vAlign w:val="center"/>
          </w:tcPr>
          <w:p>
            <w:pPr>
              <w:snapToGrid w:val="0"/>
              <w:jc w:val="center"/>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考核发证部门</w:t>
            </w:r>
          </w:p>
        </w:tc>
        <w:tc>
          <w:tcPr>
            <w:tcW w:w="946" w:type="dxa"/>
            <w:vAlign w:val="center"/>
          </w:tcPr>
          <w:p>
            <w:pPr>
              <w:snapToGrid w:val="0"/>
              <w:jc w:val="center"/>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等级</w:t>
            </w:r>
          </w:p>
        </w:tc>
        <w:tc>
          <w:tcPr>
            <w:tcW w:w="845" w:type="dxa"/>
            <w:vAlign w:val="center"/>
          </w:tcPr>
          <w:p>
            <w:pPr>
              <w:snapToGrid w:val="0"/>
              <w:jc w:val="center"/>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备注</w:t>
            </w:r>
          </w:p>
        </w:tc>
      </w:tr>
      <w:tr>
        <w:tblPrEx>
          <w:tblLayout w:type="fixed"/>
          <w:tblCellMar>
            <w:top w:w="0" w:type="dxa"/>
            <w:left w:w="0" w:type="dxa"/>
            <w:bottom w:w="0" w:type="dxa"/>
            <w:right w:w="0" w:type="dxa"/>
          </w:tblCellMar>
        </w:tblPrEx>
        <w:trPr>
          <w:trHeight w:val="427" w:hRule="exact"/>
          <w:jc w:val="center"/>
        </w:trPr>
        <w:tc>
          <w:tcPr>
            <w:tcW w:w="813"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w:t>
            </w:r>
          </w:p>
        </w:tc>
        <w:tc>
          <w:tcPr>
            <w:tcW w:w="2190"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全国英语等级考试</w:t>
            </w:r>
          </w:p>
        </w:tc>
        <w:tc>
          <w:tcPr>
            <w:tcW w:w="3762"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教育部考试中心</w:t>
            </w:r>
          </w:p>
        </w:tc>
        <w:tc>
          <w:tcPr>
            <w:tcW w:w="946"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三级</w:t>
            </w:r>
          </w:p>
        </w:tc>
        <w:tc>
          <w:tcPr>
            <w:tcW w:w="845" w:type="dxa"/>
            <w:vAlign w:val="center"/>
          </w:tcPr>
          <w:p>
            <w:pPr>
              <w:snapToGrid w:val="0"/>
              <w:jc w:val="center"/>
              <w:rPr>
                <w:rFonts w:asciiTheme="minorEastAsia" w:hAnsiTheme="minorEastAsia" w:cstheme="minorEastAsia"/>
                <w:color w:val="000000" w:themeColor="text1"/>
                <w:szCs w:val="21"/>
                <w:highlight w:val="yellow"/>
                <w14:textFill>
                  <w14:solidFill>
                    <w14:schemeClr w14:val="tx1"/>
                  </w14:solidFill>
                </w14:textFill>
              </w:rPr>
            </w:pPr>
          </w:p>
        </w:tc>
      </w:tr>
      <w:tr>
        <w:tblPrEx>
          <w:tblLayout w:type="fixed"/>
          <w:tblCellMar>
            <w:top w:w="0" w:type="dxa"/>
            <w:left w:w="0" w:type="dxa"/>
            <w:bottom w:w="0" w:type="dxa"/>
            <w:right w:w="0" w:type="dxa"/>
          </w:tblCellMar>
        </w:tblPrEx>
        <w:trPr>
          <w:trHeight w:val="436" w:hRule="exact"/>
          <w:jc w:val="center"/>
        </w:trPr>
        <w:tc>
          <w:tcPr>
            <w:tcW w:w="813"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w:t>
            </w:r>
          </w:p>
        </w:tc>
        <w:tc>
          <w:tcPr>
            <w:tcW w:w="2190"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普通话</w:t>
            </w:r>
          </w:p>
        </w:tc>
        <w:tc>
          <w:tcPr>
            <w:tcW w:w="3762"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国家语言文字委员会</w:t>
            </w:r>
          </w:p>
        </w:tc>
        <w:tc>
          <w:tcPr>
            <w:tcW w:w="946"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三甲</w:t>
            </w:r>
          </w:p>
        </w:tc>
        <w:tc>
          <w:tcPr>
            <w:tcW w:w="845"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p>
        </w:tc>
      </w:tr>
      <w:tr>
        <w:tblPrEx>
          <w:tblLayout w:type="fixed"/>
          <w:tblCellMar>
            <w:top w:w="0" w:type="dxa"/>
            <w:left w:w="0" w:type="dxa"/>
            <w:bottom w:w="0" w:type="dxa"/>
            <w:right w:w="0" w:type="dxa"/>
          </w:tblCellMar>
        </w:tblPrEx>
        <w:trPr>
          <w:trHeight w:val="474" w:hRule="exact"/>
          <w:jc w:val="center"/>
        </w:trPr>
        <w:tc>
          <w:tcPr>
            <w:tcW w:w="813"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w:t>
            </w:r>
          </w:p>
        </w:tc>
        <w:tc>
          <w:tcPr>
            <w:tcW w:w="2190"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全国计算机等级考试</w:t>
            </w:r>
          </w:p>
        </w:tc>
        <w:tc>
          <w:tcPr>
            <w:tcW w:w="3762"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教育部考试中心</w:t>
            </w:r>
          </w:p>
        </w:tc>
        <w:tc>
          <w:tcPr>
            <w:tcW w:w="946"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二级</w:t>
            </w:r>
          </w:p>
        </w:tc>
        <w:tc>
          <w:tcPr>
            <w:tcW w:w="845" w:type="dxa"/>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p>
        </w:tc>
      </w:tr>
    </w:tbl>
    <w:p>
      <w:pPr>
        <w:pStyle w:val="82"/>
        <w:ind w:firstLine="560" w:firstLineChars="200"/>
        <w:outlineLvl w:val="9"/>
        <w:rPr>
          <w:rFonts w:ascii="仿宋_GB2312" w:hAnsi="仿宋_GB2312" w:eastAsia="仿宋_GB2312" w:cs="仿宋_GB2312"/>
          <w:b w:val="0"/>
          <w:color w:val="000000" w:themeColor="text1"/>
          <w:sz w:val="28"/>
          <w:szCs w:val="28"/>
          <w14:textFill>
            <w14:solidFill>
              <w14:schemeClr w14:val="tx1"/>
            </w14:solidFill>
          </w14:textFill>
        </w:rPr>
      </w:pPr>
      <w:bookmarkStart w:id="12" w:name="_Toc32008"/>
      <w:bookmarkStart w:id="13" w:name="_Toc8164"/>
      <w:r>
        <w:rPr>
          <w:rFonts w:hint="eastAsia" w:ascii="仿宋_GB2312" w:hAnsi="仿宋_GB2312" w:eastAsia="仿宋_GB2312" w:cs="仿宋_GB2312"/>
          <w:b w:val="0"/>
          <w:color w:val="000000" w:themeColor="text1"/>
          <w:sz w:val="28"/>
          <w:szCs w:val="28"/>
          <w14:textFill>
            <w14:solidFill>
              <w14:schemeClr w14:val="tx1"/>
            </w14:solidFill>
          </w14:textFill>
        </w:rPr>
        <w:t>2.本专业职业资格证书</w:t>
      </w:r>
      <w:bookmarkEnd w:id="12"/>
      <w:bookmarkEnd w:id="13"/>
    </w:p>
    <w:tbl>
      <w:tblPr>
        <w:tblStyle w:val="32"/>
        <w:tblW w:w="85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16"/>
        <w:gridCol w:w="3234"/>
        <w:gridCol w:w="1540"/>
        <w:gridCol w:w="995"/>
      </w:tblGrid>
      <w:tr>
        <w:tblPrEx>
          <w:tblLayout w:type="fixed"/>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snapToGrid w:val="0"/>
              <w:ind w:left="105" w:leftChars="50"/>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序号</w:t>
            </w:r>
          </w:p>
        </w:tc>
        <w:tc>
          <w:tcPr>
            <w:tcW w:w="191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考核项目</w:t>
            </w:r>
          </w:p>
        </w:tc>
        <w:tc>
          <w:tcPr>
            <w:tcW w:w="32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考核发证部门</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等级</w:t>
            </w:r>
          </w:p>
        </w:tc>
        <w:tc>
          <w:tcPr>
            <w:tcW w:w="9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备注</w:t>
            </w:r>
          </w:p>
        </w:tc>
      </w:tr>
      <w:tr>
        <w:tblPrEx>
          <w:tblLayout w:type="fixed"/>
          <w:tblCellMar>
            <w:top w:w="0" w:type="dxa"/>
            <w:left w:w="108" w:type="dxa"/>
            <w:bottom w:w="0" w:type="dxa"/>
            <w:right w:w="108" w:type="dxa"/>
          </w:tblCellMar>
        </w:tblPrEx>
        <w:trPr>
          <w:trHeight w:val="553" w:hRule="atLeast"/>
          <w:jc w:val="center"/>
        </w:trPr>
        <w:tc>
          <w:tcPr>
            <w:tcW w:w="846" w:type="dxa"/>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9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szCs w:val="21"/>
              </w:rPr>
              <w:t>安全救护证书</w:t>
            </w:r>
          </w:p>
        </w:tc>
        <w:tc>
          <w:tcPr>
            <w:tcW w:w="323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内蒙古红十字会</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p>
        </w:tc>
        <w:tc>
          <w:tcPr>
            <w:tcW w:w="995" w:type="dxa"/>
            <w:tcBorders>
              <w:top w:val="single" w:color="auto" w:sz="4" w:space="0"/>
              <w:left w:val="single" w:color="auto" w:sz="4" w:space="0"/>
              <w:bottom w:val="single" w:color="auto" w:sz="4" w:space="0"/>
              <w:right w:val="single" w:color="auto" w:sz="4" w:space="0"/>
            </w:tcBorders>
            <w:vAlign w:val="bottom"/>
          </w:tcPr>
          <w:p>
            <w:pPr>
              <w:snapToGrid w:val="0"/>
              <w:jc w:val="center"/>
              <w:rPr>
                <w:rFonts w:ascii="宋体" w:hAnsi="宋体" w:eastAsia="宋体" w:cs="宋体"/>
                <w:color w:val="000000" w:themeColor="text1"/>
                <w:szCs w:val="21"/>
                <w14:textFill>
                  <w14:solidFill>
                    <w14:schemeClr w14:val="tx1"/>
                  </w14:solidFill>
                </w14:textFill>
              </w:rPr>
            </w:pPr>
          </w:p>
        </w:tc>
      </w:tr>
      <w:tr>
        <w:tblPrEx>
          <w:tblLayout w:type="fixed"/>
          <w:tblCellMar>
            <w:top w:w="0" w:type="dxa"/>
            <w:left w:w="108" w:type="dxa"/>
            <w:bottom w:w="0" w:type="dxa"/>
            <w:right w:w="108" w:type="dxa"/>
          </w:tblCellMar>
        </w:tblPrEx>
        <w:trPr>
          <w:trHeight w:val="42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snapToGrid w:val="0"/>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916"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TOEIC（托业英语）</w:t>
            </w:r>
          </w:p>
        </w:tc>
        <w:tc>
          <w:tcPr>
            <w:tcW w:w="323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美国教育考试服务处</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无等级，由用人企业视情况而定</w:t>
            </w:r>
          </w:p>
        </w:tc>
        <w:tc>
          <w:tcPr>
            <w:tcW w:w="995" w:type="dxa"/>
            <w:tcBorders>
              <w:top w:val="single" w:color="auto" w:sz="4" w:space="0"/>
              <w:left w:val="single" w:color="auto" w:sz="4" w:space="0"/>
              <w:bottom w:val="single" w:color="auto" w:sz="4" w:space="0"/>
              <w:right w:val="single" w:color="auto" w:sz="4" w:space="0"/>
            </w:tcBorders>
            <w:vAlign w:val="bottom"/>
          </w:tcPr>
          <w:p>
            <w:pPr>
              <w:snapToGrid w:val="0"/>
              <w:jc w:val="center"/>
              <w:rPr>
                <w:rFonts w:ascii="宋体" w:hAnsi="宋体" w:eastAsia="宋体" w:cs="宋体"/>
                <w:color w:val="000000" w:themeColor="text1"/>
                <w:szCs w:val="21"/>
                <w14:textFill>
                  <w14:solidFill>
                    <w14:schemeClr w14:val="tx1"/>
                  </w14:solidFill>
                </w14:textFill>
              </w:rPr>
            </w:pPr>
          </w:p>
        </w:tc>
      </w:tr>
    </w:tbl>
    <w:p>
      <w:pPr>
        <w:wordWrap w:val="0"/>
        <w:spacing w:line="560" w:lineRule="exact"/>
        <w:ind w:firstLine="560" w:firstLineChars="200"/>
        <w:jc w:val="left"/>
        <w:outlineLvl w:val="1"/>
        <w:rPr>
          <w:rFonts w:hint="eastAsia" w:ascii="楷体_GB2312" w:hAnsi="楷体_GB2312" w:eastAsia="楷体_GB2312" w:cs="楷体_GB2312"/>
          <w:color w:val="000000" w:themeColor="text1"/>
          <w:sz w:val="28"/>
          <w:szCs w:val="28"/>
          <w14:textFill>
            <w14:solidFill>
              <w14:schemeClr w14:val="tx1"/>
            </w14:solidFill>
          </w14:textFill>
        </w:rPr>
      </w:pPr>
      <w:bookmarkStart w:id="14" w:name="_Toc24781"/>
    </w:p>
    <w:p>
      <w:pPr>
        <w:wordWrap w:val="0"/>
        <w:spacing w:line="560" w:lineRule="exact"/>
        <w:ind w:firstLine="560" w:firstLineChars="200"/>
        <w:jc w:val="left"/>
        <w:outlineLvl w:val="1"/>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（三）职业生涯发展路径</w:t>
      </w:r>
      <w:bookmarkEnd w:id="14"/>
    </w:p>
    <w:p>
      <w:pPr>
        <w:wordWrap w:val="0"/>
        <w:spacing w:line="56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-448310</wp:posOffset>
                </wp:positionH>
                <wp:positionV relativeFrom="paragraph">
                  <wp:posOffset>148590</wp:posOffset>
                </wp:positionV>
                <wp:extent cx="1971675" cy="1275715"/>
                <wp:effectExtent l="6985" t="8890" r="2540" b="10795"/>
                <wp:wrapNone/>
                <wp:docPr id="10" name="Rectangle 5"/>
                <wp:cNvGraphicFramePr/>
                <a:graphic xmlns:a="http://schemas.openxmlformats.org/drawingml/2006/main">
                  <a:graphicData uri="http://schemas.microsoft.com/office/word/2010/wordprocessingShape">
                    <wps:wsp>
                      <wps:cNvSpPr>
                        <a:spLocks noChangeArrowheads="1"/>
                      </wps:cNvSpPr>
                      <wps:spPr bwMode="auto">
                        <a:xfrm>
                          <a:off x="0" y="0"/>
                          <a:ext cx="1971675" cy="1275715"/>
                        </a:xfrm>
                        <a:prstGeom prst="rect">
                          <a:avLst/>
                        </a:prstGeom>
                        <a:noFill/>
                        <a:ln w="12700">
                          <a:solidFill>
                            <a:srgbClr val="000000"/>
                          </a:solidFill>
                          <a:round/>
                        </a:ln>
                      </wps:spPr>
                      <wps:txbx>
                        <w:txbxContent>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初始岗位</w:t>
                            </w:r>
                          </w:p>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（民航乘务员/安全员）</w:t>
                            </w:r>
                          </w:p>
                          <w:p>
                            <w:pPr>
                              <w:spacing w:line="360" w:lineRule="exact"/>
                              <w:jc w:val="center"/>
                              <w:rPr>
                                <w:color w:val="000000" w:themeColor="text1"/>
                                <w:sz w:val="24"/>
                                <w:szCs w:val="24"/>
                                <w14:textFill>
                                  <w14:solidFill>
                                    <w14:schemeClr w14:val="tx1"/>
                                  </w14:solidFill>
                                </w14:textFill>
                              </w:rPr>
                            </w:pPr>
                          </w:p>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（民航系统地面服务员）</w:t>
                            </w:r>
                          </w:p>
                          <w:p>
                            <w:pPr>
                              <w:spacing w:line="360" w:lineRule="exact"/>
                              <w:jc w:val="center"/>
                              <w:rPr>
                                <w:color w:val="000000" w:themeColor="text1"/>
                                <w:sz w:val="24"/>
                                <w:szCs w:val="24"/>
                                <w14:textFill>
                                  <w14:solidFill>
                                    <w14:schemeClr w14:val="tx1"/>
                                  </w14:solidFill>
                                </w14:textFill>
                              </w:rPr>
                            </w:pPr>
                          </w:p>
                        </w:txbxContent>
                      </wps:txbx>
                      <wps:bodyPr rot="0" vert="horz" wrap="square" lIns="91440" tIns="45720" rIns="91440" bIns="45720" anchor="ctr" anchorCtr="0" upright="1">
                        <a:noAutofit/>
                      </wps:bodyPr>
                    </wps:wsp>
                  </a:graphicData>
                </a:graphic>
              </wp:anchor>
            </w:drawing>
          </mc:Choice>
          <mc:Fallback>
            <w:pict>
              <v:rect id="Rectangle 5" o:spid="_x0000_s1026" o:spt="1" style="position:absolute;left:0pt;margin-left:-35.3pt;margin-top:11.7pt;height:100.45pt;width:155.25pt;z-index:251660288;v-text-anchor:middle;mso-width-relative:page;mso-height-relative:page;" filled="f" stroked="t" coordsize="21600,21600" o:gfxdata="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fVnTNoAAAAKAQAADwAAAAAAAAABACAAAAAi&#10;AAAAZHJzL2Rvd25yZXYueG1sUEsBAhQAFAAAAAgAh07iQKsZgAoIAgAA/gMAAA4AAAAAAAAAAQAg&#10;AAAAKQEAAGRycy9lMm9Eb2MueG1sUEsFBgAAAAAGAAYAWQEAAKMFAAAAAAAA&#10;">
                <v:fill on="f" focussize="0,0"/>
                <v:stroke weight="1pt" color="#000000" joinstyle="round"/>
                <v:imagedata o:title=""/>
                <o:lock v:ext="edit" aspectratio="f"/>
                <v:textbox>
                  <w:txbxContent>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初始岗位</w:t>
                      </w:r>
                    </w:p>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（民航乘务员/安全员）</w:t>
                      </w:r>
                    </w:p>
                    <w:p>
                      <w:pPr>
                        <w:spacing w:line="360" w:lineRule="exact"/>
                        <w:jc w:val="center"/>
                        <w:rPr>
                          <w:color w:val="000000" w:themeColor="text1"/>
                          <w:sz w:val="24"/>
                          <w:szCs w:val="24"/>
                          <w14:textFill>
                            <w14:solidFill>
                              <w14:schemeClr w14:val="tx1"/>
                            </w14:solidFill>
                          </w14:textFill>
                        </w:rPr>
                      </w:pPr>
                    </w:p>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（民航系统地面服务员）</w:t>
                      </w:r>
                    </w:p>
                    <w:p>
                      <w:pPr>
                        <w:spacing w:line="360" w:lineRule="exact"/>
                        <w:jc w:val="center"/>
                        <w:rPr>
                          <w:color w:val="000000" w:themeColor="text1"/>
                          <w:sz w:val="24"/>
                          <w:szCs w:val="24"/>
                          <w14:textFill>
                            <w14:solidFill>
                              <w14:schemeClr w14:val="tx1"/>
                            </w14:solidFill>
                          </w14:textFill>
                        </w:rPr>
                      </w:pPr>
                    </w:p>
                  </w:txbxContent>
                </v:textbox>
              </v:rect>
            </w:pict>
          </mc:Fallback>
        </mc:AlternateContent>
      </w:r>
      <w:r>
        <w:rPr>
          <w:color w:val="000000" w:themeColor="text1"/>
          <w:sz w:val="28"/>
          <w:szCs w:val="28"/>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4375785</wp:posOffset>
                </wp:positionH>
                <wp:positionV relativeFrom="paragraph">
                  <wp:posOffset>161290</wp:posOffset>
                </wp:positionV>
                <wp:extent cx="1643380" cy="1224915"/>
                <wp:effectExtent l="1905" t="2540" r="2540" b="10795"/>
                <wp:wrapNone/>
                <wp:docPr id="9" name="Rectangle 2"/>
                <wp:cNvGraphicFramePr/>
                <a:graphic xmlns:a="http://schemas.openxmlformats.org/drawingml/2006/main">
                  <a:graphicData uri="http://schemas.microsoft.com/office/word/2010/wordprocessingShape">
                    <wps:wsp>
                      <wps:cNvSpPr>
                        <a:spLocks noChangeArrowheads="1"/>
                      </wps:cNvSpPr>
                      <wps:spPr bwMode="auto">
                        <a:xfrm>
                          <a:off x="0" y="0"/>
                          <a:ext cx="1643380" cy="1224915"/>
                        </a:xfrm>
                        <a:prstGeom prst="rect">
                          <a:avLst/>
                        </a:prstGeom>
                        <a:noFill/>
                        <a:ln w="12700">
                          <a:solidFill>
                            <a:srgbClr val="000000"/>
                          </a:solidFill>
                          <a:round/>
                        </a:ln>
                      </wps:spPr>
                      <wps:txbx>
                        <w:txbxContent>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发展岗位</w:t>
                            </w:r>
                          </w:p>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（航空公司管理人员）</w:t>
                            </w:r>
                          </w:p>
                          <w:p>
                            <w:pPr>
                              <w:spacing w:line="360" w:lineRule="exact"/>
                              <w:jc w:val="center"/>
                              <w:rPr>
                                <w:color w:val="002060"/>
                                <w:sz w:val="24"/>
                                <w:szCs w:val="24"/>
                              </w:rPr>
                            </w:pPr>
                            <w:r>
                              <w:rPr>
                                <w:rFonts w:hint="eastAsia"/>
                                <w:color w:val="000000" w:themeColor="text1"/>
                                <w:sz w:val="24"/>
                                <w:szCs w:val="24"/>
                                <w14:textFill>
                                  <w14:solidFill>
                                    <w14:schemeClr w14:val="tx1"/>
                                  </w14:solidFill>
                                </w14:textFill>
                              </w:rPr>
                              <w:t>（民航系统地面岗位管理者）</w:t>
                            </w:r>
                          </w:p>
                        </w:txbxContent>
                      </wps:txbx>
                      <wps:bodyPr rot="0" vert="horz" wrap="square" lIns="91440" tIns="45720" rIns="91440" bIns="45720" anchor="ctr" anchorCtr="0" upright="1">
                        <a:noAutofit/>
                      </wps:bodyPr>
                    </wps:wsp>
                  </a:graphicData>
                </a:graphic>
              </wp:anchor>
            </w:drawing>
          </mc:Choice>
          <mc:Fallback>
            <w:pict>
              <v:rect id="Rectangle 2" o:spid="_x0000_s1026" o:spt="1" style="position:absolute;left:0pt;margin-left:344.55pt;margin-top:12.7pt;height:96.45pt;width:129.4pt;z-index:251663360;v-text-anchor:middle;mso-width-relative:page;mso-height-relative:page;" filled="f" stroked="t" coordsize="21600,21600" o:gfxdata="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4pRf2QAAAAoBAAAPAAAAAAAAAAEAIAAAACIA&#10;AABkcnMvZG93bnJldi54bWxQSwECFAAUAAAACACHTuJANGN94AgCAAD9AwAADgAAAAAAAAABACAA&#10;AAAoAQAAZHJzL2Uyb0RvYy54bWxQSwUGAAAAAAYABgBZAQAAogUAAAAA&#10;">
                <v:fill on="f" focussize="0,0"/>
                <v:stroke weight="1pt" color="#000000" joinstyle="round"/>
                <v:imagedata o:title=""/>
                <o:lock v:ext="edit" aspectratio="f"/>
                <v:textbox>
                  <w:txbxContent>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发展岗位</w:t>
                      </w:r>
                    </w:p>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（航空公司管理人员）</w:t>
                      </w:r>
                    </w:p>
                    <w:p>
                      <w:pPr>
                        <w:spacing w:line="360" w:lineRule="exact"/>
                        <w:jc w:val="center"/>
                        <w:rPr>
                          <w:color w:val="002060"/>
                          <w:sz w:val="24"/>
                          <w:szCs w:val="24"/>
                        </w:rPr>
                      </w:pPr>
                      <w:r>
                        <w:rPr>
                          <w:rFonts w:hint="eastAsia"/>
                          <w:color w:val="000000" w:themeColor="text1"/>
                          <w:sz w:val="24"/>
                          <w:szCs w:val="24"/>
                          <w14:textFill>
                            <w14:solidFill>
                              <w14:schemeClr w14:val="tx1"/>
                            </w14:solidFill>
                          </w14:textFill>
                        </w:rPr>
                        <w:t>（民航系统地面岗位管理者）</w:t>
                      </w:r>
                    </w:p>
                  </w:txbxContent>
                </v:textbox>
              </v:rect>
            </w:pict>
          </mc:Fallback>
        </mc:AlternateContent>
      </w:r>
      <w:r>
        <w:rPr>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2360295</wp:posOffset>
                </wp:positionH>
                <wp:positionV relativeFrom="paragraph">
                  <wp:posOffset>161290</wp:posOffset>
                </wp:positionV>
                <wp:extent cx="1351280" cy="1266190"/>
                <wp:effectExtent l="5715" t="2540" r="5080" b="762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1351280" cy="1266190"/>
                        </a:xfrm>
                        <a:prstGeom prst="rect">
                          <a:avLst/>
                        </a:prstGeom>
                        <a:noFill/>
                        <a:ln w="12700">
                          <a:solidFill>
                            <a:srgbClr val="000000"/>
                          </a:solidFill>
                          <a:round/>
                        </a:ln>
                      </wps:spPr>
                      <wps:txbx>
                        <w:txbxContent>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目标岗位</w:t>
                            </w:r>
                          </w:p>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（民航乘务长）</w:t>
                            </w:r>
                          </w:p>
                          <w:p>
                            <w:pPr>
                              <w:spacing w:line="360" w:lineRule="exact"/>
                              <w:jc w:val="center"/>
                              <w:rPr>
                                <w:color w:val="002060"/>
                                <w:sz w:val="24"/>
                                <w:szCs w:val="24"/>
                              </w:rPr>
                            </w:pPr>
                            <w:r>
                              <w:rPr>
                                <w:rFonts w:hint="eastAsia"/>
                                <w:color w:val="000000" w:themeColor="text1"/>
                                <w:sz w:val="24"/>
                                <w:szCs w:val="24"/>
                                <w14:textFill>
                                  <w14:solidFill>
                                    <w14:schemeClr w14:val="tx1"/>
                                  </w14:solidFill>
                                </w14:textFill>
                              </w:rPr>
                              <w:t>（民航系统地面岗位经理）</w:t>
                            </w:r>
                          </w:p>
                        </w:txbxContent>
                      </wps:txbx>
                      <wps:bodyPr rot="0" vert="horz" wrap="square" lIns="91440" tIns="45720" rIns="91440" bIns="45720" anchor="ctr" anchorCtr="0" upright="1">
                        <a:noAutofit/>
                      </wps:bodyPr>
                    </wps:wsp>
                  </a:graphicData>
                </a:graphic>
              </wp:anchor>
            </w:drawing>
          </mc:Choice>
          <mc:Fallback>
            <w:pict>
              <v:rect id="Rectangle 6" o:spid="_x0000_s1026" o:spt="1" style="position:absolute;left:0pt;margin-left:185.85pt;margin-top:12.7pt;height:99.7pt;width:106.4pt;z-index:251661312;v-text-anchor:middle;mso-width-relative:page;mso-height-relative:page;" filled="f" stroked="t" coordsize="21600,21600" o:gfxdata="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tUUstkAAAAKAQAADwAAAAAAAAABACAAAAAi&#10;AAAAZHJzL2Rvd25yZXYueG1sUEsBAhQAFAAAAAgAh07iQNMxx9YJAgAA/QMAAA4AAAAAAAAAAQAg&#10;AAAAKAEAAGRycy9lMm9Eb2MueG1sUEsFBgAAAAAGAAYAWQEAAKMFAAAAAAAA&#10;">
                <v:fill on="f" focussize="0,0"/>
                <v:stroke weight="1pt" color="#000000" joinstyle="round"/>
                <v:imagedata o:title=""/>
                <o:lock v:ext="edit" aspectratio="f"/>
                <v:textbox>
                  <w:txbxContent>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目标岗位</w:t>
                      </w:r>
                    </w:p>
                    <w:p>
                      <w:pPr>
                        <w:spacing w:line="360" w:lineRule="exact"/>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（民航乘务长）</w:t>
                      </w:r>
                    </w:p>
                    <w:p>
                      <w:pPr>
                        <w:spacing w:line="360" w:lineRule="exact"/>
                        <w:jc w:val="center"/>
                        <w:rPr>
                          <w:color w:val="002060"/>
                          <w:sz w:val="24"/>
                          <w:szCs w:val="24"/>
                        </w:rPr>
                      </w:pPr>
                      <w:r>
                        <w:rPr>
                          <w:rFonts w:hint="eastAsia"/>
                          <w:color w:val="000000" w:themeColor="text1"/>
                          <w:sz w:val="24"/>
                          <w:szCs w:val="24"/>
                          <w14:textFill>
                            <w14:solidFill>
                              <w14:schemeClr w14:val="tx1"/>
                            </w14:solidFill>
                          </w14:textFill>
                        </w:rPr>
                        <w:t>（民航系统地面岗位经理）</w:t>
                      </w:r>
                    </w:p>
                  </w:txbxContent>
                </v:textbox>
              </v:rect>
            </w:pict>
          </mc:Fallback>
        </mc:AlternateContent>
      </w:r>
    </w:p>
    <w:p>
      <w:pPr>
        <w:wordWrap w:val="0"/>
        <w:spacing w:line="56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1547495</wp:posOffset>
                </wp:positionH>
                <wp:positionV relativeFrom="paragraph">
                  <wp:posOffset>314325</wp:posOffset>
                </wp:positionV>
                <wp:extent cx="700405" cy="222250"/>
                <wp:effectExtent l="12065" t="6350" r="11430" b="0"/>
                <wp:wrapNone/>
                <wp:docPr id="7" name="AutoShape 3"/>
                <wp:cNvGraphicFramePr/>
                <a:graphic xmlns:a="http://schemas.openxmlformats.org/drawingml/2006/main">
                  <a:graphicData uri="http://schemas.microsoft.com/office/word/2010/wordprocessingShape">
                    <wps:wsp>
                      <wps:cNvSpPr>
                        <a:spLocks noChangeArrowheads="1"/>
                      </wps:cNvSpPr>
                      <wps:spPr bwMode="auto">
                        <a:xfrm>
                          <a:off x="0" y="0"/>
                          <a:ext cx="700405" cy="222250"/>
                        </a:xfrm>
                        <a:prstGeom prst="chevron">
                          <a:avLst>
                            <a:gd name="adj" fmla="val 50000"/>
                          </a:avLst>
                        </a:prstGeom>
                        <a:noFill/>
                        <a:ln w="9525">
                          <a:solidFill>
                            <a:srgbClr val="000000"/>
                          </a:solidFill>
                          <a:round/>
                        </a:ln>
                      </wps:spPr>
                      <wps:bodyPr rot="0" vert="horz" wrap="square" lIns="91440" tIns="45720" rIns="91440" bIns="45720" anchor="ctr" anchorCtr="0" upright="1">
                        <a:noAutofit/>
                      </wps:bodyPr>
                    </wps:wsp>
                  </a:graphicData>
                </a:graphic>
              </wp:anchor>
            </w:drawing>
          </mc:Choice>
          <mc:Fallback>
            <w:pict>
              <v:shape id="AutoShape 3" o:spid="_x0000_s1026" o:spt="55" type="#_x0000_t55" style="position:absolute;left:0pt;margin-left:121.85pt;margin-top:24.75pt;height:17.5pt;width:55.15pt;z-index:251664384;v-text-anchor:middle;mso-width-relative:page;mso-height-relative:page;" filled="f" stroked="t" coordsize="21600,21600" o:gfxdata="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PIKJ9sAAAAJAQAA&#10;DwAAAAAAAAABACAAAAAiAAAAZHJzL2Rvd25yZXYueG1sUEsBAhQAFAAAAAgAh07iQNJRBjAWAgAA&#10;HgQAAA4AAAAAAAAAAQAgAAAAKgEAAGRycy9lMm9Eb2MueG1sUEsFBgAAAAAGAAYAWQEAALIFAAAA&#10;AAAA&#10;" adj="18173">
                <v:fill on="f" focussize="0,0"/>
                <v:stroke color="#000000" joinstyle="round"/>
                <v:imagedata o:title=""/>
                <o:lock v:ext="edit" aspectratio="f"/>
              </v:shape>
            </w:pict>
          </mc:Fallback>
        </mc:AlternateContent>
      </w:r>
      <w:r>
        <w:rPr>
          <w:color w:val="000000" w:themeColor="text1"/>
          <w:sz w:val="28"/>
          <w:szCs w:val="28"/>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3651885</wp:posOffset>
                </wp:positionH>
                <wp:positionV relativeFrom="paragraph">
                  <wp:posOffset>314325</wp:posOffset>
                </wp:positionV>
                <wp:extent cx="700405" cy="194945"/>
                <wp:effectExtent l="20955" t="6350" r="12065" b="8255"/>
                <wp:wrapNone/>
                <wp:docPr id="6" name="AutoShape 4"/>
                <wp:cNvGraphicFramePr/>
                <a:graphic xmlns:a="http://schemas.openxmlformats.org/drawingml/2006/main">
                  <a:graphicData uri="http://schemas.microsoft.com/office/word/2010/wordprocessingShape">
                    <wps:wsp>
                      <wps:cNvSpPr>
                        <a:spLocks noChangeArrowheads="1"/>
                      </wps:cNvSpPr>
                      <wps:spPr bwMode="auto">
                        <a:xfrm>
                          <a:off x="0" y="0"/>
                          <a:ext cx="700405" cy="194945"/>
                        </a:xfrm>
                        <a:prstGeom prst="chevron">
                          <a:avLst>
                            <a:gd name="adj" fmla="val 49984"/>
                          </a:avLst>
                        </a:prstGeom>
                        <a:noFill/>
                        <a:ln w="9525">
                          <a:solidFill>
                            <a:srgbClr val="000000"/>
                          </a:solidFill>
                          <a:round/>
                        </a:ln>
                      </wps:spPr>
                      <wps:bodyPr rot="0" vert="horz" wrap="square" lIns="91440" tIns="45720" rIns="91440" bIns="45720" anchor="ctr" anchorCtr="0" upright="1">
                        <a:noAutofit/>
                      </wps:bodyPr>
                    </wps:wsp>
                  </a:graphicData>
                </a:graphic>
              </wp:anchor>
            </w:drawing>
          </mc:Choice>
          <mc:Fallback>
            <w:pict>
              <v:shape id="AutoShape 4" o:spid="_x0000_s1026" o:spt="55" type="#_x0000_t55" style="position:absolute;left:0pt;margin-left:287.55pt;margin-top:24.75pt;height:15.35pt;width:55.15pt;z-index:251666432;v-text-anchor:middle;mso-width-relative:page;mso-height-relative:page;" filled="f" stroked="t" coordsize="21600,21600" o:gfxdata="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H67nrZAAAACQEA&#10;AA8AAAAAAAAAAQAgAAAAIgAAAGRycy9kb3ducmV2LnhtbFBLAQIUABQAAAAIAIdO4kD7hIcPGQIA&#10;AB4EAAAOAAAAAAAAAAEAIAAAACgBAABkcnMvZTJvRG9jLnhtbFBLBQYAAAAABgAGAFkBAACzBQAA&#10;AAAA&#10;" adj="18595">
                <v:fill on="f" focussize="0,0"/>
                <v:stroke color="#000000" joinstyle="round"/>
                <v:imagedata o:title=""/>
                <o:lock v:ext="edit" aspectratio="f"/>
              </v:shape>
            </w:pict>
          </mc:Fallback>
        </mc:AlternateContent>
      </w:r>
    </w:p>
    <w:p>
      <w:pPr>
        <w:wordWrap w:val="0"/>
        <w:spacing w:line="56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p>
    <w:p>
      <w:pPr>
        <w:wordWrap w:val="0"/>
        <w:spacing w:line="56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p>
    <w:p>
      <w:pPr>
        <w:wordWrap w:val="0"/>
        <w:spacing w:line="480" w:lineRule="exact"/>
        <w:ind w:firstLine="560" w:firstLineChars="200"/>
        <w:jc w:val="left"/>
        <w:outlineLvl w:val="0"/>
        <w:rPr>
          <w:rFonts w:ascii="黑体" w:hAnsi="黑体" w:eastAsia="黑体" w:cs="黑体"/>
          <w:bCs/>
          <w:color w:val="000000" w:themeColor="text1"/>
          <w:sz w:val="28"/>
          <w:szCs w:val="28"/>
          <w14:textFill>
            <w14:solidFill>
              <w14:schemeClr w14:val="tx1"/>
            </w14:solidFill>
          </w14:textFill>
        </w:rPr>
      </w:pPr>
      <w:bookmarkStart w:id="15" w:name="_Toc7860"/>
      <w:r>
        <w:rPr>
          <w:rFonts w:hint="eastAsia" w:ascii="黑体" w:hAnsi="黑体" w:eastAsia="黑体" w:cs="黑体"/>
          <w:bCs/>
          <w:color w:val="000000" w:themeColor="text1"/>
          <w:sz w:val="28"/>
          <w:szCs w:val="28"/>
          <w14:textFill>
            <w14:solidFill>
              <w14:schemeClr w14:val="tx1"/>
            </w14:solidFill>
          </w14:textFill>
        </w:rPr>
        <w:t>五、培养目标与规格</w:t>
      </w:r>
      <w:bookmarkEnd w:id="15"/>
    </w:p>
    <w:p>
      <w:pPr>
        <w:pStyle w:val="80"/>
        <w:spacing w:line="480" w:lineRule="exact"/>
        <w:ind w:firstLine="560" w:firstLineChars="200"/>
        <w:outlineLvl w:val="1"/>
        <w:rPr>
          <w:rFonts w:ascii="楷体_GB2312" w:hAnsi="楷体_GB2312" w:eastAsia="楷体_GB2312" w:cs="楷体_GB2312"/>
          <w:b w:val="0"/>
          <w:bCs/>
          <w:color w:val="000000" w:themeColor="text1"/>
          <w:sz w:val="28"/>
          <w:szCs w:val="28"/>
          <w14:textFill>
            <w14:solidFill>
              <w14:schemeClr w14:val="tx1"/>
            </w14:solidFill>
          </w14:textFill>
        </w:rPr>
      </w:pPr>
      <w:bookmarkStart w:id="16" w:name="_Toc38201834"/>
      <w:bookmarkStart w:id="17" w:name="_Toc38299247"/>
      <w:bookmarkStart w:id="18" w:name="_Toc31453"/>
      <w:bookmarkStart w:id="19" w:name="_Toc38201837"/>
      <w:bookmarkStart w:id="20" w:name="_Toc38299250"/>
      <w:r>
        <w:rPr>
          <w:rFonts w:hint="eastAsia" w:ascii="楷体_GB2312" w:hAnsi="楷体_GB2312" w:eastAsia="楷体_GB2312" w:cs="楷体_GB2312"/>
          <w:b w:val="0"/>
          <w:bCs/>
          <w:color w:val="000000" w:themeColor="text1"/>
          <w:sz w:val="28"/>
          <w:szCs w:val="28"/>
          <w14:textFill>
            <w14:solidFill>
              <w14:schemeClr w14:val="tx1"/>
            </w14:solidFill>
          </w14:textFill>
        </w:rPr>
        <w:t>（一）培养目标</w:t>
      </w:r>
      <w:bookmarkEnd w:id="16"/>
      <w:bookmarkEnd w:id="17"/>
      <w:bookmarkEnd w:id="18"/>
    </w:p>
    <w:p>
      <w:pPr>
        <w:widowControl/>
        <w:spacing w:line="480" w:lineRule="exact"/>
        <w:ind w:firstLine="560" w:firstLineChars="200"/>
        <w:jc w:val="left"/>
        <w:rPr>
          <w:rFonts w:ascii="仿宋_GB2312" w:hAnsi="仿宋_GB2312" w:eastAsia="仿宋_GB2312" w:cs="仿宋_GB2312"/>
          <w:color w:val="000000" w:themeColor="text1"/>
          <w:kern w:val="0"/>
          <w:sz w:val="28"/>
          <w:szCs w:val="28"/>
          <w14:textFill>
            <w14:solidFill>
              <w14:schemeClr w14:val="tx1"/>
            </w14:solidFill>
          </w14:textFill>
        </w:rPr>
      </w:pPr>
      <w:bookmarkStart w:id="21" w:name="_Toc38201835"/>
      <w:bookmarkStart w:id="22" w:name="_Toc38299248"/>
      <w:r>
        <w:rPr>
          <w:rFonts w:hint="eastAsia" w:ascii="仿宋" w:hAnsi="仿宋" w:eastAsia="仿宋" w:cs="仿宋"/>
          <w:color w:val="000000"/>
          <w:kern w:val="0"/>
          <w:sz w:val="28"/>
          <w:szCs w:val="28"/>
        </w:rPr>
        <w:t>本专业培养理想信念坚定，德、智、体、美、劳全面发展，具有一定的科学文化水平，良好的人文素养、职业道德和创新精神，精益求精的工匠精神，较强的就业能力和可持续发展的能力，掌握本专业知识和技术技能，面向民航企业，能够从事</w:t>
      </w:r>
      <w:r>
        <w:rPr>
          <w:rFonts w:hint="eastAsia" w:ascii="仿宋" w:hAnsi="仿宋" w:eastAsia="仿宋" w:cs="仿宋"/>
          <w:sz w:val="28"/>
          <w:szCs w:val="28"/>
        </w:rPr>
        <w:t>空中乘务服务、地勤服、 民航商务工作以及高铁</w:t>
      </w:r>
      <w:r>
        <w:rPr>
          <w:rFonts w:hint="eastAsia" w:ascii="仿宋" w:hAnsi="仿宋" w:eastAsia="仿宋" w:cs="仿宋"/>
          <w:color w:val="000000"/>
          <w:kern w:val="0"/>
          <w:sz w:val="28"/>
          <w:szCs w:val="28"/>
        </w:rPr>
        <w:t>等工作，具有职业发展能力的高素质技术技能人才</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pStyle w:val="80"/>
        <w:spacing w:line="480" w:lineRule="exact"/>
        <w:ind w:firstLine="560" w:firstLineChars="200"/>
        <w:outlineLvl w:val="1"/>
        <w:rPr>
          <w:rFonts w:ascii="楷体" w:hAnsi="楷体" w:eastAsia="楷体" w:cs="楷体"/>
          <w:b w:val="0"/>
          <w:bCs/>
          <w:color w:val="000000" w:themeColor="text1"/>
          <w:sz w:val="28"/>
          <w:szCs w:val="28"/>
          <w14:textFill>
            <w14:solidFill>
              <w14:schemeClr w14:val="tx1"/>
            </w14:solidFill>
          </w14:textFill>
        </w:rPr>
      </w:pPr>
      <w:bookmarkStart w:id="23" w:name="_Toc20435"/>
      <w:r>
        <w:rPr>
          <w:rFonts w:hint="eastAsia" w:ascii="楷体" w:hAnsi="楷体" w:eastAsia="楷体" w:cs="楷体"/>
          <w:b w:val="0"/>
          <w:bCs/>
          <w:color w:val="000000" w:themeColor="text1"/>
          <w:sz w:val="28"/>
          <w:szCs w:val="28"/>
          <w14:textFill>
            <w14:solidFill>
              <w14:schemeClr w14:val="tx1"/>
            </w14:solidFill>
          </w14:textFill>
        </w:rPr>
        <w:t>（二）培养规格</w:t>
      </w:r>
      <w:bookmarkEnd w:id="21"/>
      <w:bookmarkEnd w:id="22"/>
      <w:bookmarkEnd w:id="23"/>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本专业毕业生应在素质、知识和能力等方面达到以下要求。</w:t>
      </w:r>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1.基本素质</w:t>
      </w:r>
    </w:p>
    <w:p>
      <w:pPr>
        <w:snapToGrid w:val="0"/>
        <w:spacing w:line="480" w:lineRule="exact"/>
        <w:ind w:firstLine="560"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（1）政治思想素质：</w:t>
      </w:r>
      <w:r>
        <w:rPr>
          <w:rFonts w:hint="eastAsia" w:ascii="仿宋_GB2312" w:hAnsi="仿宋_GB2312" w:eastAsia="仿宋_GB2312" w:cs="仿宋_GB2312"/>
          <w:color w:val="000000" w:themeColor="text1"/>
          <w:sz w:val="28"/>
          <w:szCs w:val="28"/>
          <w14:textFill>
            <w14:solidFill>
              <w14:schemeClr w14:val="tx1"/>
            </w14:solidFill>
          </w14:textFill>
        </w:rPr>
        <w:t>坚定拥护中国共产党领导和中国特色社会主义制度，在习近平新时代中国特色社会主义思想指引下，践行社会主义核心价值观，具有深厚的爱国情感和中华民族自豪感。崇尚宪法、遵纪守法、崇德向善、诚实守信、尊重生命、热爱劳动，履行道德准则和行为规范，具有社会责任感和社会参与意识。</w:t>
      </w:r>
    </w:p>
    <w:p>
      <w:pPr>
        <w:snapToGrid w:val="0"/>
        <w:spacing w:line="48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（2）文化素质：</w:t>
      </w:r>
      <w:r>
        <w:rPr>
          <w:rFonts w:hint="eastAsia" w:ascii="仿宋_GB2312" w:hAnsi="仿宋_GB2312" w:eastAsia="仿宋_GB2312" w:cs="仿宋_GB2312"/>
          <w:color w:val="000000" w:themeColor="text1"/>
          <w:sz w:val="28"/>
          <w:szCs w:val="28"/>
          <w14:textFill>
            <w14:solidFill>
              <w14:schemeClr w14:val="tx1"/>
            </w14:solidFill>
          </w14:textFill>
        </w:rPr>
        <w:t>具有较为宽阔的视野，文理交融。具有一定的科学思维和科学探索精神，具备一定的文化素养和文学功底，具备健康、高雅的审美情趣和正确的审美观点、较强的审美能力。</w:t>
      </w:r>
    </w:p>
    <w:p>
      <w:pPr>
        <w:snapToGrid w:val="0"/>
        <w:spacing w:line="480" w:lineRule="exact"/>
        <w:ind w:firstLine="560"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（3）身体和心理素质：</w:t>
      </w:r>
      <w:r>
        <w:rPr>
          <w:rFonts w:hint="eastAsia" w:ascii="仿宋_GB2312" w:hAnsi="仿宋_GB2312" w:eastAsia="仿宋_GB2312" w:cs="仿宋_GB2312"/>
          <w:color w:val="000000" w:themeColor="text1"/>
          <w:sz w:val="28"/>
          <w:szCs w:val="28"/>
          <w14:textFill>
            <w14:solidFill>
              <w14:schemeClr w14:val="tx1"/>
            </w14:solidFill>
          </w14:textFill>
        </w:rPr>
        <w:t>具有健康的体魄、心理和健全的人格，养成良好的健身与卫生习惯，以及良好的行为习惯。</w:t>
      </w:r>
    </w:p>
    <w:p>
      <w:pPr>
        <w:snapToGrid w:val="0"/>
        <w:spacing w:line="480" w:lineRule="exact"/>
        <w:ind w:firstLine="560"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（4）专业素质：</w:t>
      </w:r>
      <w:r>
        <w:rPr>
          <w:rFonts w:hint="eastAsia" w:ascii="仿宋_GB2312" w:hAnsi="仿宋_GB2312" w:eastAsia="仿宋_GB2312" w:cs="仿宋_GB2312"/>
          <w:color w:val="000000" w:themeColor="text1"/>
          <w:sz w:val="28"/>
          <w:szCs w:val="28"/>
          <w14:textFill>
            <w14:solidFill>
              <w14:schemeClr w14:val="tx1"/>
            </w14:solidFill>
          </w14:textFill>
        </w:rPr>
        <w:t>具有良好的职业道德和敬业精神，做到吃苦耐劳、踏实肯干。树立诚实守信意识和责任意识，有良好的社会责任感和使命感。能够严格遵守职业规范及操作规程，具有较强的安全和环保意识。</w:t>
      </w:r>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2.知识要求</w:t>
      </w:r>
    </w:p>
    <w:p>
      <w:pPr>
        <w:snapToGrid w:val="0"/>
        <w:spacing w:line="48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（1）掌握必备的思想政治理论、科学文化基础知识和中华优秀传统文化知识。</w:t>
      </w:r>
    </w:p>
    <w:p>
      <w:pPr>
        <w:snapToGrid w:val="0"/>
        <w:spacing w:line="48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（2）熟悉与本专业相关的法律法规以、安全等知识。</w:t>
      </w:r>
    </w:p>
    <w:p>
      <w:pPr>
        <w:snapToGrid w:val="0"/>
        <w:spacing w:line="48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sz w:val="28"/>
          <w:szCs w:val="28"/>
        </w:rPr>
        <w:t>掌握民航安全和民航服务礼仪等基本知识。</w:t>
      </w:r>
    </w:p>
    <w:p>
      <w:pPr>
        <w:snapToGrid w:val="0"/>
        <w:spacing w:line="48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w:t>
      </w:r>
      <w:r>
        <w:rPr>
          <w:rFonts w:hint="eastAsia" w:ascii="仿宋" w:hAnsi="仿宋" w:eastAsia="仿宋" w:cs="仿宋"/>
          <w:sz w:val="28"/>
          <w:szCs w:val="28"/>
        </w:rPr>
        <w:t>掌握民航企业或者高铁乘务服务的基本知识技能。</w:t>
      </w:r>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3.能力要求</w:t>
      </w:r>
    </w:p>
    <w:p>
      <w:pPr>
        <w:snapToGrid w:val="0"/>
        <w:spacing w:line="48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（1）具有探究学习、终身学习、分析问题和解决问题的能力。</w:t>
      </w:r>
    </w:p>
    <w:p>
      <w:pPr>
        <w:spacing w:line="44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（2）具有</w:t>
      </w:r>
      <w:r>
        <w:rPr>
          <w:rFonts w:hint="eastAsia" w:ascii="仿宋" w:hAnsi="仿宋" w:eastAsia="仿宋" w:cs="仿宋"/>
          <w:sz w:val="28"/>
          <w:szCs w:val="28"/>
        </w:rPr>
        <w:t>良好的中文语言表达能力，具备基本的英语听说读写能力，具备在民航企业、高铁各行政管理部门的简单文书写作、处理能力。</w:t>
      </w:r>
    </w:p>
    <w:p>
      <w:pPr>
        <w:spacing w:line="44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（4）具有</w:t>
      </w:r>
      <w:r>
        <w:rPr>
          <w:rFonts w:hint="eastAsia" w:ascii="仿宋" w:hAnsi="仿宋" w:eastAsia="仿宋" w:cs="仿宋"/>
          <w:sz w:val="28"/>
          <w:szCs w:val="28"/>
        </w:rPr>
        <w:t>掌握民航空中服务操作与管理的专业基础知识和技能，能从事航空空中乘务服务与管理和高铁客舱服务能力。</w:t>
      </w:r>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4.职业态度</w:t>
      </w:r>
    </w:p>
    <w:p>
      <w:pPr>
        <w:snapToGrid w:val="0"/>
        <w:spacing w:line="480" w:lineRule="exact"/>
        <w:ind w:firstLine="560" w:firstLineChars="200"/>
        <w:rPr>
          <w:rFonts w:ascii="仿宋_GB2312" w:hAnsi="仿宋_GB2312" w:eastAsia="仿宋_GB2312" w:cs="仿宋_GB2312"/>
          <w:color w:val="000000"/>
          <w:sz w:val="28"/>
          <w:szCs w:val="28"/>
        </w:rPr>
      </w:pPr>
      <w:bookmarkStart w:id="24" w:name="_Toc9617"/>
      <w:r>
        <w:rPr>
          <w:rFonts w:hint="eastAsia" w:ascii="仿宋_GB2312" w:hAnsi="仿宋_GB2312" w:eastAsia="仿宋_GB2312" w:cs="仿宋_GB2312"/>
          <w:color w:val="000000"/>
          <w:sz w:val="28"/>
          <w:szCs w:val="28"/>
        </w:rPr>
        <w:t>（1）职业道德：增强学生的诚信品质、敬业精神、责任意识和遵纪守法意识，不谋私利、公道正派、廉洁自律、坚持原则。</w:t>
      </w:r>
    </w:p>
    <w:p>
      <w:pPr>
        <w:snapToGri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职业行为：严格执行各民航企业的相关标准、工作程序与规范、工艺文件和安全操作规程。学习新知识、新技能，勇于实践、开拓和创新。能正确择业与就业、尊重师长、团结互助、吃苦耐劳、热爱集体、着装整洁、文明生产。</w:t>
      </w:r>
    </w:p>
    <w:p>
      <w:pPr>
        <w:snapToGrid w:val="0"/>
        <w:spacing w:line="480" w:lineRule="exact"/>
        <w:ind w:firstLine="560" w:firstLineChars="200"/>
        <w:outlineLvl w:val="1"/>
        <w:rPr>
          <w:rFonts w:ascii="楷体" w:hAnsi="楷体" w:eastAsia="楷体" w:cs="楷体"/>
          <w:bCs/>
          <w:color w:val="000000" w:themeColor="text1"/>
          <w:sz w:val="28"/>
          <w:szCs w:val="28"/>
          <w14:textFill>
            <w14:solidFill>
              <w14:schemeClr w14:val="tx1"/>
            </w14:solidFill>
          </w14:textFill>
        </w:rPr>
      </w:pPr>
      <w:r>
        <w:rPr>
          <w:rFonts w:hint="eastAsia" w:ascii="楷体" w:hAnsi="楷体" w:eastAsia="楷体" w:cs="楷体"/>
          <w:bCs/>
          <w:color w:val="000000" w:themeColor="text1"/>
          <w:sz w:val="28"/>
          <w:szCs w:val="28"/>
          <w14:textFill>
            <w14:solidFill>
              <w14:schemeClr w14:val="tx1"/>
            </w14:solidFill>
          </w14:textFill>
        </w:rPr>
        <w:t>（三）创新创业能力的培养</w:t>
      </w:r>
      <w:bookmarkEnd w:id="24"/>
    </w:p>
    <w:p>
      <w:pPr>
        <w:snapToGrid w:val="0"/>
        <w:spacing w:line="480" w:lineRule="exact"/>
        <w:ind w:firstLine="560" w:firstLineChars="200"/>
        <w:rPr>
          <w:rFonts w:ascii="仿宋" w:hAnsi="仿宋" w:eastAsia="仿宋" w:cs="仿宋"/>
          <w:color w:val="000000"/>
          <w:sz w:val="28"/>
          <w:szCs w:val="28"/>
        </w:rPr>
      </w:pPr>
      <w:bookmarkStart w:id="25" w:name="_Toc13220"/>
      <w:r>
        <w:rPr>
          <w:rFonts w:hint="eastAsia" w:ascii="仿宋" w:hAnsi="仿宋" w:eastAsia="仿宋" w:cs="仿宋"/>
          <w:color w:val="000000"/>
          <w:sz w:val="28"/>
          <w:szCs w:val="28"/>
        </w:rPr>
        <w:t>1.转变观念，培养创新创业意识：通过学校的教育活动，充分挖掘大学生丰富的创造潜能，增强学生的自信心，并使之以全新的观念审视自己，意识到自己所拥有的丰富创造力,并深刻感受到创造可以体现在自己的学习、工作、生活等各个方面。</w:t>
      </w:r>
    </w:p>
    <w:p>
      <w:pPr>
        <w:snapToGrid w:val="0"/>
        <w:spacing w:line="48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改革教育理念，实现由就业型人才培养目标向创业型人才培养目标的转变。改进教学方法，从以传授知识为中心转变为以培养学生创新能力为中心，以人为本，构建创新人才培养的教育模式。同时，进一步深化教学改革，包括调整专业结构，优化课程设置，拓宽专业面，加强文化素质教育，改革考试方式，加强教师队伍建设，让大学生在校期间参与科技创新创业研究。</w:t>
      </w:r>
    </w:p>
    <w:p>
      <w:pPr>
        <w:snapToGrid w:val="0"/>
        <w:spacing w:line="48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协调大学生的个性发展，促进大学生在创新创业方面得以充分发挥个人才能：一是自我约束，即依靠大学生的自我控制，摒弃不良习性，形成良好、健康的个性。二是学校引导，使得学生能够拥有正确的人生观、价值观，通过个人约束和学校教育相结合，促进创新创业精神，从而为学生为今后踏入社会开创事业奠定坚实的基础。</w:t>
      </w:r>
    </w:p>
    <w:p>
      <w:pPr>
        <w:snapToGrid w:val="0"/>
        <w:spacing w:line="48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组织各类竞赛及学术讲座：开展创新创业大赛，营造创业氛围。鼓励支持组织学生积极参加国家、省、市举办的创新创业大赛，积极参加本校其他部门举办一系列的职业生涯规划大赛、创新创业大赛、科技文化节、发明、创作等活动，全面培养学生的竞争意识、创新意识、风险意识、团队精神，为以后自主创业打下良好的基础。充分利用学科优势，邀请校内外专家学者来校举办讲座和报告，开阔学生的视野，完善学生的知识结构，培养学生的科学精神和人文精神。</w:t>
      </w:r>
    </w:p>
    <w:p>
      <w:pPr>
        <w:snapToGrid w:val="0"/>
        <w:spacing w:line="48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5.建立健全激励机制：为激励大学生创新创业热情，学校应从多方面营造创新型校园文化，通过创新文化潜移默化地影响学生，逐步内化为学生的素质，增强学生的求知欲望．从而激发学生的创新思维，提高学生的创新能力。同时，奖励在创新创业方面有突出贡献的学生。</w:t>
      </w:r>
    </w:p>
    <w:p>
      <w:pPr>
        <w:snapToGrid w:val="0"/>
        <w:spacing w:line="480" w:lineRule="exact"/>
        <w:ind w:firstLine="560" w:firstLineChars="200"/>
        <w:rPr>
          <w:rFonts w:ascii="仿宋" w:hAnsi="仿宋" w:eastAsia="仿宋" w:cs="仿宋"/>
          <w:b/>
          <w:color w:val="000000"/>
          <w:sz w:val="28"/>
          <w:szCs w:val="28"/>
        </w:rPr>
      </w:pPr>
      <w:r>
        <w:rPr>
          <w:rFonts w:hint="eastAsia" w:ascii="仿宋" w:hAnsi="仿宋" w:eastAsia="仿宋" w:cs="仿宋"/>
          <w:color w:val="000000"/>
          <w:sz w:val="28"/>
          <w:szCs w:val="28"/>
        </w:rPr>
        <w:t>6.鼓励学生在校期间依据兴趣爱好自愿组成的学生社团组织，积极开展第二课堂，促进学生在社团中培养与人相处、团队协作的能力，提高学生综合素质、引导学生适应社会、促进学生成才就业。</w:t>
      </w:r>
    </w:p>
    <w:p>
      <w:pPr>
        <w:pStyle w:val="35"/>
        <w:spacing w:line="520" w:lineRule="exact"/>
        <w:ind w:left="319" w:leftChars="152" w:firstLine="281" w:firstLineChars="100"/>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六、课程设置及要求</w:t>
      </w:r>
      <w:bookmarkEnd w:id="19"/>
      <w:bookmarkEnd w:id="20"/>
      <w:bookmarkEnd w:id="25"/>
      <w:r>
        <w:rPr>
          <w:rFonts w:hint="eastAsia" w:ascii="黑体" w:hAnsi="黑体" w:eastAsia="黑体" w:cs="黑体"/>
          <w:color w:val="000000" w:themeColor="text1"/>
          <w14:textFill>
            <w14:solidFill>
              <w14:schemeClr w14:val="tx1"/>
            </w14:solidFill>
          </w14:textFill>
        </w:rPr>
        <w:t xml:space="preserve"> </w:t>
      </w:r>
    </w:p>
    <w:p>
      <w:pPr>
        <w:pStyle w:val="80"/>
        <w:spacing w:line="520" w:lineRule="exact"/>
        <w:ind w:firstLine="560" w:firstLineChars="200"/>
        <w:outlineLvl w:val="9"/>
        <w:rPr>
          <w:rFonts w:ascii="楷体_GB2312" w:hAnsi="楷体_GB2312" w:eastAsia="楷体_GB2312" w:cs="楷体_GB2312"/>
          <w:b w:val="0"/>
          <w:bCs/>
          <w:color w:val="000000" w:themeColor="text1"/>
          <w:sz w:val="28"/>
          <w:szCs w:val="28"/>
          <w14:textFill>
            <w14:solidFill>
              <w14:schemeClr w14:val="tx1"/>
            </w14:solidFill>
          </w14:textFill>
        </w:rPr>
      </w:pPr>
      <w:bookmarkStart w:id="26" w:name="_Toc38201838"/>
      <w:bookmarkStart w:id="27" w:name="_Toc38299251"/>
      <w:bookmarkStart w:id="28" w:name="_Toc29687"/>
      <w:r>
        <w:rPr>
          <w:rFonts w:hint="eastAsia" w:ascii="楷体_GB2312" w:hAnsi="楷体_GB2312" w:eastAsia="楷体_GB2312" w:cs="楷体_GB2312"/>
          <w:b w:val="0"/>
          <w:bCs/>
          <w:color w:val="000000" w:themeColor="text1"/>
          <w:sz w:val="28"/>
          <w:szCs w:val="28"/>
          <w14:textFill>
            <w14:solidFill>
              <w14:schemeClr w14:val="tx1"/>
            </w14:solidFill>
          </w14:textFill>
        </w:rPr>
        <w:t>（一）本专业公共基础课设置</w:t>
      </w:r>
      <w:bookmarkEnd w:id="26"/>
      <w:bookmarkEnd w:id="27"/>
      <w:bookmarkEnd w:id="28"/>
    </w:p>
    <w:tbl>
      <w:tblPr>
        <w:tblStyle w:val="32"/>
        <w:tblW w:w="9308"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000"/>
        <w:gridCol w:w="3834"/>
        <w:gridCol w:w="4028"/>
      </w:tblGrid>
      <w:tr>
        <w:tblPrEx>
          <w:tblLayout w:type="fixed"/>
          <w:tblCellMar>
            <w:top w:w="0" w:type="dxa"/>
            <w:left w:w="108" w:type="dxa"/>
            <w:bottom w:w="0" w:type="dxa"/>
            <w:right w:w="108" w:type="dxa"/>
          </w:tblCellMar>
        </w:tblPrEx>
        <w:trPr>
          <w:trHeight w:val="311" w:hRule="atLeast"/>
        </w:trPr>
        <w:tc>
          <w:tcPr>
            <w:tcW w:w="446" w:type="dxa"/>
            <w:vAlign w:val="center"/>
          </w:tcPr>
          <w:p>
            <w:pPr>
              <w:snapToGrid w:val="0"/>
              <w:jc w:val="center"/>
              <w:rPr>
                <w:rFonts w:ascii="宋体" w:hAnsi="宋体" w:eastAsia="宋体" w:cs="宋体"/>
                <w:szCs w:val="21"/>
              </w:rPr>
            </w:pPr>
            <w:r>
              <w:rPr>
                <w:rFonts w:hint="eastAsia" w:ascii="宋体" w:hAnsi="宋体" w:eastAsia="宋体" w:cs="宋体"/>
                <w:szCs w:val="21"/>
              </w:rPr>
              <w:t>序号</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课程名称</w:t>
            </w:r>
          </w:p>
        </w:tc>
        <w:tc>
          <w:tcPr>
            <w:tcW w:w="3834" w:type="dxa"/>
            <w:vAlign w:val="center"/>
          </w:tcPr>
          <w:p>
            <w:pPr>
              <w:snapToGrid w:val="0"/>
              <w:jc w:val="center"/>
              <w:rPr>
                <w:rFonts w:ascii="宋体" w:hAnsi="宋体" w:eastAsia="宋体" w:cs="宋体"/>
                <w:szCs w:val="21"/>
              </w:rPr>
            </w:pPr>
            <w:r>
              <w:rPr>
                <w:rFonts w:hint="eastAsia" w:ascii="宋体" w:hAnsi="宋体" w:eastAsia="宋体" w:cs="宋体"/>
                <w:szCs w:val="21"/>
              </w:rPr>
              <w:t>课程目标</w:t>
            </w:r>
          </w:p>
        </w:tc>
        <w:tc>
          <w:tcPr>
            <w:tcW w:w="4028" w:type="dxa"/>
            <w:vAlign w:val="center"/>
          </w:tcPr>
          <w:p>
            <w:pPr>
              <w:snapToGrid w:val="0"/>
              <w:jc w:val="center"/>
              <w:rPr>
                <w:rFonts w:ascii="宋体" w:hAnsi="宋体" w:eastAsia="宋体" w:cs="宋体"/>
                <w:szCs w:val="21"/>
              </w:rPr>
            </w:pPr>
            <w:r>
              <w:rPr>
                <w:rFonts w:hint="eastAsia" w:ascii="宋体" w:hAnsi="宋体" w:eastAsia="宋体" w:cs="宋体"/>
                <w:szCs w:val="21"/>
              </w:rPr>
              <w:t>主要教学内容与要求</w:t>
            </w:r>
          </w:p>
        </w:tc>
      </w:tr>
      <w:tr>
        <w:tblPrEx>
          <w:tblLayout w:type="fixed"/>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szCs w:val="21"/>
              </w:rPr>
            </w:pPr>
            <w:r>
              <w:rPr>
                <w:rFonts w:hint="eastAsia" w:ascii="宋体" w:hAnsi="宋体" w:eastAsia="宋体" w:cs="宋体"/>
                <w:color w:val="404040"/>
                <w:szCs w:val="21"/>
                <w:shd w:val="clear" w:color="000000" w:fill="FFFFFF"/>
              </w:rPr>
              <w:t>1</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形势与政策</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帮助学生掌握全面思考、理性分析时事热点的方法和技巧，培养学生应对时政热点的理性思维。解决学生在面对错误思潮和不良宣传时容易出现的思想困惑、立场不稳等政治素质问题，使他们自觉抵制各种不良思潮和言论的影响，在思想上与党中央保持高度一致。</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帮助大学生正确认识新时代国内外形势，深刻领会党的十八大以来党和国家事业取得的历史性成就、发生的历史性变革、面临的历史性机遇和挑战。</w:t>
            </w:r>
          </w:p>
        </w:tc>
      </w:tr>
      <w:tr>
        <w:tblPrEx>
          <w:tblLayout w:type="fixed"/>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szCs w:val="21"/>
              </w:rPr>
            </w:pPr>
            <w:r>
              <w:rPr>
                <w:rFonts w:hint="eastAsia" w:ascii="宋体" w:hAnsi="宋体" w:eastAsia="宋体" w:cs="宋体"/>
                <w:color w:val="404040"/>
                <w:szCs w:val="21"/>
                <w:shd w:val="clear" w:color="000000" w:fill="FFFFFF"/>
              </w:rPr>
              <w:t>2</w:t>
            </w:r>
          </w:p>
        </w:tc>
        <w:tc>
          <w:tcPr>
            <w:tcW w:w="1000" w:type="dxa"/>
            <w:vAlign w:val="center"/>
          </w:tcPr>
          <w:p>
            <w:pPr>
              <w:snapToGrid w:val="0"/>
              <w:jc w:val="center"/>
              <w:rPr>
                <w:rFonts w:ascii="宋体" w:hAnsi="宋体" w:eastAsia="宋体" w:cs="宋体"/>
                <w:szCs w:val="21"/>
                <w:shd w:val="clear" w:color="000000" w:fill="FFFFFF"/>
              </w:rPr>
            </w:pPr>
            <w:r>
              <w:rPr>
                <w:rFonts w:hint="eastAsia" w:ascii="宋体" w:hAnsi="宋体" w:eastAsia="宋体" w:cs="宋体"/>
                <w:szCs w:val="21"/>
              </w:rPr>
              <w:t>军训</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本课程是加强大学生思想政治教育，提高大学生素质的重要措施。同时也增强学生国防观念和国家安全意识，提高思想觉悟，激发爱国热情，培养吃苦耐劳的精神，强化爱国主义、集体主义观念。</w:t>
            </w:r>
          </w:p>
        </w:tc>
        <w:tc>
          <w:tcPr>
            <w:tcW w:w="4028" w:type="dxa"/>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大学生军训课程使每名同学掌握单个军人队列动作要领。养成良好的素质和优良作风。课程内容包括: 1.单个军人队列动作（立正、稍息、跨立；停止间转法；行进与立定；步法变换；坐下，蹲下，起立）。2.整理内务卫生。3.紧急集合和疏散4.红歌学唱。</w:t>
            </w:r>
          </w:p>
        </w:tc>
      </w:tr>
      <w:tr>
        <w:tblPrEx>
          <w:tblLayout w:type="fixed"/>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3</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军事</w:t>
            </w:r>
          </w:p>
          <w:p>
            <w:pPr>
              <w:snapToGrid w:val="0"/>
              <w:jc w:val="center"/>
              <w:rPr>
                <w:rFonts w:ascii="宋体" w:hAnsi="宋体" w:eastAsia="宋体" w:cs="宋体"/>
                <w:szCs w:val="21"/>
              </w:rPr>
            </w:pPr>
            <w:r>
              <w:rPr>
                <w:rFonts w:hint="eastAsia" w:ascii="宋体" w:hAnsi="宋体" w:eastAsia="宋体" w:cs="宋体"/>
                <w:szCs w:val="21"/>
              </w:rPr>
              <w:t>理论</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lang w:val="zh-TW" w:eastAsia="zh-TW"/>
              </w:rPr>
              <w:t>军事</w:t>
            </w:r>
            <w:r>
              <w:rPr>
                <w:rFonts w:hint="eastAsia" w:ascii="宋体" w:hAnsi="宋体" w:eastAsia="宋体" w:cs="宋体"/>
                <w:szCs w:val="21"/>
              </w:rPr>
              <w:t>理论</w:t>
            </w:r>
            <w:r>
              <w:rPr>
                <w:rFonts w:hint="eastAsia" w:ascii="宋体" w:hAnsi="宋体" w:eastAsia="宋体" w:cs="宋体"/>
                <w:szCs w:val="21"/>
                <w:lang w:val="zh-TW" w:eastAsia="zh-TW"/>
              </w:rPr>
              <w:t>课程以国防教育为主线，通过军事教学，使大学生掌握基本军事理论与军事技能，达到增强国防观念和国家安全意识，强化爱国主义、集体主义观念，加强组织纪律性，促进大学生综合素质的提高，为中国人民解放军训练后备兵员和培养预备役军官打下坚实基础。</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lang w:val="zh-TW" w:eastAsia="zh-TW"/>
              </w:rPr>
              <w:t>军事课教学，让学生了解掌握军事基础知识和基本军事技能，增强国防观念、国家安全意识和忧患危机意识，弘扬爱国主义精神、传承红色基因、提高学生综合国防素质。要保证课堂出勤率，必须参加考试，没有成绩或成绩不合格的需要重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4</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劳动</w:t>
            </w:r>
          </w:p>
          <w:p>
            <w:pPr>
              <w:snapToGrid w:val="0"/>
              <w:jc w:val="center"/>
              <w:rPr>
                <w:rFonts w:ascii="宋体" w:hAnsi="宋体" w:eastAsia="宋体" w:cs="宋体"/>
                <w:szCs w:val="21"/>
              </w:rPr>
            </w:pPr>
            <w:r>
              <w:rPr>
                <w:rFonts w:hint="eastAsia" w:ascii="宋体" w:hAnsi="宋体" w:eastAsia="宋体" w:cs="宋体"/>
                <w:szCs w:val="21"/>
              </w:rPr>
              <w:t>教育</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依据马克思主义劳动观，将劳动分为生产劳动和非生产劳动，注重在学生个人生活自理中强化劳动自立意识，体验持家之道，这也是学生健康发展、适应社会生活的重要基础；后者具有较强的时代特点，注重利用知识、技能、工具、设备等为他人和社会提供服务，特别是在公益劳动、志愿服务中强化社会责任，培养良好的社会公德。</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引导学生从思想认识、情感态度、能力习惯三个方面面向学生提出了劳动教育目标，突出强调劳动教育的思想性.强调理解和形成马克思主义劳动观，牢固树立劳动最光荣、劳动最崇高、劳动最伟大、劳动最美丽的观念；体会劳动创造美好生活、劳动不分贵贱，热爱劳动，尊重普通劳动者，培养勤俭、奋斗、创新、奉献的劳动精神；具备满足生存发展需要的基本劳动能力，形成良好的劳动习惯。</w:t>
            </w:r>
          </w:p>
        </w:tc>
      </w:tr>
      <w:tr>
        <w:tblPrEx>
          <w:tblLayout w:type="fixed"/>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5</w:t>
            </w:r>
          </w:p>
        </w:tc>
        <w:tc>
          <w:tcPr>
            <w:tcW w:w="1000" w:type="dxa"/>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思想</w:t>
            </w:r>
          </w:p>
          <w:p>
            <w:pPr>
              <w:snapToGrid w:val="0"/>
              <w:jc w:val="center"/>
              <w:rPr>
                <w:rFonts w:ascii="宋体" w:hAnsi="宋体" w:eastAsia="宋体" w:cs="宋体"/>
                <w:szCs w:val="21"/>
              </w:rPr>
            </w:pPr>
            <w:r>
              <w:rPr>
                <w:rFonts w:hint="eastAsia" w:ascii="宋体" w:hAnsi="宋体" w:eastAsia="宋体" w:cs="宋体"/>
                <w:color w:val="000000"/>
                <w:kern w:val="0"/>
                <w:szCs w:val="21"/>
              </w:rPr>
              <w:t>道德与法治</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提高大学生思想、政治、道德、法律素质，以适应大学生活、树立职业理想、规划精彩人生、提升道德品质、强化法治观念。培养德智体美全面发展的社会主义合格建设者和可靠接班人。</w:t>
            </w:r>
          </w:p>
        </w:tc>
        <w:tc>
          <w:tcPr>
            <w:tcW w:w="4028" w:type="dxa"/>
            <w:vAlign w:val="center"/>
          </w:tcPr>
          <w:p>
            <w:pPr>
              <w:snapToGrid w:val="0"/>
              <w:ind w:firstLine="420" w:firstLineChars="200"/>
              <w:jc w:val="left"/>
              <w:rPr>
                <w:rFonts w:ascii="宋体" w:hAnsi="宋体" w:eastAsia="宋体" w:cs="宋体"/>
                <w:szCs w:val="21"/>
                <w:lang w:val="zh-TW"/>
              </w:rPr>
            </w:pPr>
            <w:r>
              <w:rPr>
                <w:rFonts w:hint="eastAsia" w:ascii="宋体" w:hAnsi="宋体" w:eastAsia="宋体" w:cs="宋体"/>
                <w:szCs w:val="21"/>
              </w:rPr>
              <w:t>围绕职业岗位和社会的需要，结合学生情感、意志、能力形成过程，帮助大学生树立正确的人生观、价值观、道德观和法制观。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6</w:t>
            </w:r>
          </w:p>
        </w:tc>
        <w:tc>
          <w:tcPr>
            <w:tcW w:w="1000" w:type="dxa"/>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思想政治理论课实践教学</w:t>
            </w:r>
          </w:p>
        </w:tc>
        <w:tc>
          <w:tcPr>
            <w:tcW w:w="3834" w:type="dxa"/>
            <w:vAlign w:val="center"/>
          </w:tcPr>
          <w:p>
            <w:pPr>
              <w:snapToGrid w:val="0"/>
              <w:ind w:firstLine="420" w:firstLineChars="200"/>
              <w:jc w:val="left"/>
              <w:rPr>
                <w:rFonts w:ascii="宋体" w:hAnsi="宋体" w:eastAsia="宋体" w:cs="宋体"/>
                <w:szCs w:val="21"/>
              </w:rPr>
            </w:pPr>
            <w:r>
              <w:rPr>
                <w:rFonts w:hint="eastAsia" w:ascii="宋体" w:hAnsi="宋体" w:eastAsia="宋体" w:cs="宋体"/>
                <w:szCs w:val="21"/>
              </w:rPr>
              <w:t>立德树人，促进大学生健康成长和全面发展，引领风尚，提高大学生的思想政治素质，践行社会主义核心价值体系；承接地气，满足社会发展的需要和大学生自身的需要。</w:t>
            </w:r>
          </w:p>
        </w:tc>
        <w:tc>
          <w:tcPr>
            <w:tcW w:w="4028" w:type="dxa"/>
            <w:vAlign w:val="center"/>
          </w:tcPr>
          <w:p>
            <w:pPr>
              <w:snapToGrid w:val="0"/>
              <w:ind w:firstLine="420" w:firstLineChars="200"/>
              <w:jc w:val="left"/>
              <w:rPr>
                <w:rFonts w:ascii="宋体" w:hAnsi="宋体" w:eastAsia="宋体" w:cs="宋体"/>
                <w:szCs w:val="21"/>
              </w:rPr>
            </w:pPr>
            <w:r>
              <w:rPr>
                <w:rFonts w:hint="eastAsia" w:ascii="宋体" w:hAnsi="宋体" w:eastAsia="宋体" w:cs="宋体"/>
                <w:szCs w:val="21"/>
              </w:rPr>
              <w:t>帮助学生完成理论与实践结合及应用，历史与当代的结合与启示，纵向与横向实践分析等，注重学生的实践体验和感悟，在实践互动学习过程中增强实践的体验感和获得感，真正达到学生实践学习和实践育人的双重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7</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铸牢中华民族共同体意识</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引导学生树立正确的民族观、熟知中国政府处理民族问题的基本政策、了解我国民族的基本概况。学习国家通用语言文字的重要性树立马克思主义民族观、宗教观和祖国观。加强民族团结，构建和谐的社会主义民族关系，促进共同繁荣，维护祖国统一。</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学习中国的民族区域自治政策，促进各民族交往交流交融，理解国家通用语言文字是传承发展的财富和交往交流交融的纽带，增强对中华文化的认同，学习习近平总书记为内蒙古擘画的发展蓝图。</w:t>
            </w:r>
          </w:p>
        </w:tc>
      </w:tr>
      <w:tr>
        <w:tblPrEx>
          <w:tblLayout w:type="fixed"/>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8</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毛泽东思想和中国特色社会主义理论体系概论</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学会运用马克思主义立场、观点、方法解决现实生活的基本问题。掌握科学地认识和分析复杂的社会现象的能力，运用建设中国特色社会主义理论和党的方针政策，对我国经济、政治和社会发展现状等社会现实问题，具备初步分析、判断能力。</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学习中国共产党把马克思主义基本原理与中国实际相结合的历史进程，充分反映马克思主义中国化的理论成果。</w:t>
            </w:r>
          </w:p>
        </w:tc>
      </w:tr>
      <w:tr>
        <w:tblPrEx>
          <w:tblLayout w:type="fixed"/>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9</w:t>
            </w:r>
          </w:p>
          <w:p>
            <w:pPr>
              <w:snapToGrid w:val="0"/>
              <w:jc w:val="center"/>
              <w:rPr>
                <w:rFonts w:ascii="宋体" w:hAnsi="宋体" w:eastAsia="宋体" w:cs="宋体"/>
                <w:color w:val="404040"/>
                <w:szCs w:val="21"/>
                <w:shd w:val="clear" w:color="000000" w:fill="FFFFFF"/>
              </w:rPr>
            </w:pP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习近平新时代中国特色社会主义思想概论</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帮助当代青年学生科学把握中国特色社会主义的历史必然性，正确认识自身的时代责任和历史使命，增强青年大学生对中国特色社会主义“四个自信”，以时不我待的社会责任感和历史使命感，静心学习、刻苦钻研、提升本领，为实现“中国梦”凝聚青春力量的根本举措和紧迫要求。</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习近平新时代中国特色社会主义思想涵盖新时代坚持和发展中国特色社会主义的总目标、总任务、总体布局、战略布局和发展方向、发展方式、发展动力、战略步骤、外部条件、政治保证等内容，要求青年学生必将不断从中汲取科学智慧和理论力量，用以涵养正气、淬炼思想、升华境界、指导实践，自觉将个人理想追求融入到国家和民族的事业中。</w:t>
            </w:r>
          </w:p>
        </w:tc>
      </w:tr>
      <w:tr>
        <w:tblPrEx>
          <w:tblLayout w:type="fixed"/>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10</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职业发展与就业指导</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帮助学生科学全面认知自我和社会就业环境；了解社会就业形势，树立正确的就业观，明确就业所需的知识、技能要求，有针对性地提高自身素质和职业需要的技能，以胜任未来的工作，为职业发展奠定良好的基础。</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就业形势、就业政策、求职技巧、就业信息等方面内容。模拟面试演练可作为学生考评之一。</w:t>
            </w:r>
          </w:p>
        </w:tc>
      </w:tr>
      <w:tr>
        <w:tblPrEx>
          <w:tblLayout w:type="fixed"/>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11</w:t>
            </w:r>
          </w:p>
        </w:tc>
        <w:tc>
          <w:tcPr>
            <w:tcW w:w="1000" w:type="dxa"/>
            <w:vAlign w:val="center"/>
          </w:tcPr>
          <w:p>
            <w:pPr>
              <w:snapToGrid w:val="0"/>
              <w:jc w:val="center"/>
              <w:rPr>
                <w:rFonts w:ascii="宋体" w:hAnsi="宋体" w:eastAsia="宋体" w:cs="宋体"/>
                <w:szCs w:val="21"/>
              </w:rPr>
            </w:pPr>
          </w:p>
          <w:p>
            <w:pPr>
              <w:snapToGrid w:val="0"/>
              <w:jc w:val="center"/>
              <w:rPr>
                <w:rFonts w:ascii="宋体" w:hAnsi="宋体" w:eastAsia="宋体" w:cs="宋体"/>
                <w:szCs w:val="21"/>
              </w:rPr>
            </w:pPr>
            <w:r>
              <w:rPr>
                <w:rFonts w:hint="eastAsia" w:ascii="宋体" w:hAnsi="宋体" w:eastAsia="宋体" w:cs="宋体"/>
                <w:szCs w:val="21"/>
              </w:rPr>
              <w:t>高职</w:t>
            </w:r>
          </w:p>
          <w:p>
            <w:pPr>
              <w:snapToGrid w:val="0"/>
              <w:jc w:val="center"/>
              <w:rPr>
                <w:rFonts w:ascii="宋体" w:hAnsi="宋体" w:eastAsia="宋体" w:cs="宋体"/>
                <w:szCs w:val="21"/>
              </w:rPr>
            </w:pPr>
            <w:r>
              <w:rPr>
                <w:rFonts w:hint="eastAsia" w:ascii="宋体" w:hAnsi="宋体" w:eastAsia="宋体" w:cs="宋体"/>
                <w:szCs w:val="21"/>
              </w:rPr>
              <w:t>英语</w:t>
            </w:r>
          </w:p>
          <w:p>
            <w:pPr>
              <w:snapToGrid w:val="0"/>
              <w:rPr>
                <w:rFonts w:ascii="宋体" w:hAnsi="宋体" w:eastAsia="宋体" w:cs="宋体"/>
                <w:szCs w:val="21"/>
              </w:rPr>
            </w:pP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本课程主要任务是：通过课堂教学的各个环节，运用各种教学方法，使学生掌握一定的英语基础知识和听、说、读、写、译的基本技能，培养学生能够借助词典翻译和阅读有关英语业务资料的综合运用能力。</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高职英语的教学内容与学生的专业和生活实际紧密联系，主要围绕交通运输、职业生涯、日常生活、饮食、学习、数字时代、时尚与美、世界文化等方面，着重培养学生的听说能力，兼顾阅读理解、写作和语法等方面，培养学生对英语的综合运用能力。</w:t>
            </w:r>
          </w:p>
        </w:tc>
      </w:tr>
      <w:tr>
        <w:tblPrEx>
          <w:tblLayout w:type="fixed"/>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12</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信息</w:t>
            </w:r>
          </w:p>
          <w:p>
            <w:pPr>
              <w:snapToGrid w:val="0"/>
              <w:jc w:val="center"/>
              <w:rPr>
                <w:rFonts w:ascii="宋体" w:hAnsi="宋体" w:eastAsia="宋体" w:cs="宋体"/>
                <w:szCs w:val="21"/>
              </w:rPr>
            </w:pPr>
            <w:r>
              <w:rPr>
                <w:rFonts w:hint="eastAsia" w:ascii="宋体" w:hAnsi="宋体" w:eastAsia="宋体" w:cs="宋体"/>
                <w:szCs w:val="21"/>
              </w:rPr>
              <w:t>技术</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本课程是一门计算机入门课程，是为非计算机专业类学生提供计算机一般应用所必需的基础知识、能力和素质的课程，内容丰富，与时俱进，实用性强。</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本课程包括操作系统、文字处理软件、电子表格、演示文稿、人工智能、大数据、常用剪辑软件等现代办公常用信息技术。</w:t>
            </w:r>
          </w:p>
        </w:tc>
      </w:tr>
      <w:tr>
        <w:tblPrEx>
          <w:tblLayout w:type="fixed"/>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13</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高职实用语文</w:t>
            </w:r>
          </w:p>
        </w:tc>
        <w:tc>
          <w:tcPr>
            <w:tcW w:w="3834" w:type="dxa"/>
            <w:vAlign w:val="center"/>
          </w:tcPr>
          <w:p>
            <w:pPr>
              <w:snapToGrid w:val="0"/>
              <w:ind w:firstLine="420" w:firstLineChars="200"/>
              <w:jc w:val="left"/>
              <w:rPr>
                <w:rFonts w:ascii="宋体" w:hAnsi="宋体" w:eastAsia="宋体" w:cs="宋体"/>
                <w:szCs w:val="21"/>
                <w:lang w:val="zh-TW"/>
              </w:rPr>
            </w:pPr>
            <w:r>
              <w:rPr>
                <w:rFonts w:hint="eastAsia" w:ascii="宋体" w:hAnsi="宋体" w:eastAsia="宋体" w:cs="宋体"/>
                <w:szCs w:val="21"/>
              </w:rPr>
              <w:t>普及文学常识及中国传统文化思想，提高人文素养。</w:t>
            </w:r>
          </w:p>
        </w:tc>
        <w:tc>
          <w:tcPr>
            <w:tcW w:w="4028" w:type="dxa"/>
            <w:vAlign w:val="center"/>
          </w:tcPr>
          <w:p>
            <w:pPr>
              <w:snapToGrid w:val="0"/>
              <w:ind w:firstLine="420" w:firstLineChars="200"/>
              <w:jc w:val="left"/>
              <w:rPr>
                <w:rFonts w:ascii="宋体" w:hAnsi="宋体" w:eastAsia="宋体" w:cs="宋体"/>
                <w:szCs w:val="21"/>
              </w:rPr>
            </w:pPr>
            <w:r>
              <w:rPr>
                <w:rFonts w:hint="eastAsia" w:ascii="宋体" w:hAnsi="宋体" w:eastAsia="宋体" w:cs="宋体"/>
                <w:szCs w:val="21"/>
              </w:rPr>
              <w:t>高职实用语文主要教学内容：主要作家、作品、经典篇章、文学史知识。</w:t>
            </w:r>
          </w:p>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要求：对文学史发展有比较清晰地概念，对重要作家作品有基本的了解，能够具备一定的文学知识储备和文化素养。</w:t>
            </w:r>
          </w:p>
        </w:tc>
      </w:tr>
      <w:tr>
        <w:tblPrEx>
          <w:tblLayout w:type="fixed"/>
          <w:tblCellMar>
            <w:top w:w="0" w:type="dxa"/>
            <w:left w:w="108" w:type="dxa"/>
            <w:bottom w:w="0" w:type="dxa"/>
            <w:right w:w="108" w:type="dxa"/>
          </w:tblCellMar>
        </w:tblPrEx>
        <w:trPr>
          <w:trHeight w:val="90"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14</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体育与健康</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通过体育课程学习，培养学生体育兴趣，掌握科学的体育锻炼方法；全面发展体能素质；养成自觉参与锻炼的行为习惯，提高终身体育锻炼能力；形成健康的心理品质、良好的人格特征、积极的竞争意识以及团队合作态度。</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紧扣课程的主要目标，实现健身性、实效性、科学性、人文性、职业准备性的有机统一。以“健康第一”的指导思想作为确定课程内容的基本出发点，以身体练习作为体育课程的主要载体，体育理论知识为辅，具备一定的篮球、足球等基本技术和理论知识。</w:t>
            </w:r>
          </w:p>
        </w:tc>
      </w:tr>
      <w:tr>
        <w:tblPrEx>
          <w:tblLayout w:type="fixed"/>
          <w:tblCellMar>
            <w:top w:w="0" w:type="dxa"/>
            <w:left w:w="108" w:type="dxa"/>
            <w:bottom w:w="0" w:type="dxa"/>
            <w:right w:w="108" w:type="dxa"/>
          </w:tblCellMar>
        </w:tblPrEx>
        <w:trPr>
          <w:trHeight w:val="759" w:hRule="atLeast"/>
        </w:trPr>
        <w:tc>
          <w:tcPr>
            <w:tcW w:w="446" w:type="dxa"/>
            <w:vAlign w:val="center"/>
          </w:tcPr>
          <w:p>
            <w:pPr>
              <w:snapToGrid w:val="0"/>
              <w:jc w:val="center"/>
              <w:rPr>
                <w:rFonts w:hint="eastAsia" w:ascii="宋体" w:hAnsi="宋体" w:eastAsia="宋体" w:cs="宋体"/>
                <w:szCs w:val="21"/>
                <w:shd w:val="clear" w:color="000000" w:fill="FFFFFF"/>
                <w:lang w:val="en-US" w:eastAsia="zh-CN"/>
              </w:rPr>
            </w:pPr>
            <w:r>
              <w:rPr>
                <w:rFonts w:hint="eastAsia" w:ascii="宋体" w:hAnsi="宋体" w:eastAsia="宋体" w:cs="宋体"/>
                <w:szCs w:val="21"/>
                <w:shd w:val="clear" w:color="000000" w:fill="FFFFFF"/>
              </w:rPr>
              <w:t>1</w:t>
            </w:r>
            <w:r>
              <w:rPr>
                <w:rFonts w:hint="eastAsia" w:ascii="宋体" w:hAnsi="宋体" w:eastAsia="宋体" w:cs="宋体"/>
                <w:szCs w:val="21"/>
                <w:shd w:val="clear" w:color="000000" w:fill="FFFFFF"/>
                <w:lang w:val="en-US" w:eastAsia="zh-CN"/>
              </w:rPr>
              <w:t>5</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心理健康教育</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提升学生心理保健的意识，培养学生自我认知，健全人格，增强学生调节情绪、应对挫折的能力。掌握与人沟通的技巧，形成健康的心理品质，提高心理健康水平。</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主要围绕适应能力、心理与心理健康、自我认识、网络与学习、人际交往、恋爱心理、情绪管理等内容开展专题教学活动。</w:t>
            </w:r>
          </w:p>
        </w:tc>
      </w:tr>
      <w:tr>
        <w:tblPrEx>
          <w:tblLayout w:type="fixed"/>
          <w:tblCellMar>
            <w:top w:w="0" w:type="dxa"/>
            <w:left w:w="108" w:type="dxa"/>
            <w:bottom w:w="0" w:type="dxa"/>
            <w:right w:w="108" w:type="dxa"/>
          </w:tblCellMar>
        </w:tblPrEx>
        <w:trPr>
          <w:trHeight w:val="759" w:hRule="atLeast"/>
        </w:trPr>
        <w:tc>
          <w:tcPr>
            <w:tcW w:w="446" w:type="dxa"/>
            <w:vAlign w:val="center"/>
          </w:tcPr>
          <w:p>
            <w:pPr>
              <w:snapToGrid w:val="0"/>
              <w:jc w:val="center"/>
              <w:rPr>
                <w:rFonts w:hint="eastAsia" w:ascii="宋体" w:hAnsi="宋体" w:eastAsia="宋体" w:cs="宋体"/>
                <w:szCs w:val="21"/>
                <w:shd w:val="clear" w:color="000000" w:fill="FFFFFF"/>
                <w:lang w:val="en-US" w:eastAsia="zh-CN"/>
              </w:rPr>
            </w:pPr>
            <w:r>
              <w:rPr>
                <w:rFonts w:hint="eastAsia" w:ascii="宋体" w:hAnsi="宋体" w:eastAsia="宋体" w:cs="宋体"/>
                <w:szCs w:val="21"/>
                <w:shd w:val="clear" w:color="000000" w:fill="FFFFFF"/>
              </w:rPr>
              <w:t>1</w:t>
            </w:r>
            <w:r>
              <w:rPr>
                <w:rFonts w:hint="eastAsia" w:ascii="宋体" w:hAnsi="宋体" w:eastAsia="宋体" w:cs="宋体"/>
                <w:szCs w:val="21"/>
                <w:shd w:val="clear" w:color="000000" w:fill="FFFFFF"/>
                <w:lang w:val="en-US" w:eastAsia="zh-CN"/>
              </w:rPr>
              <w:t>6</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大学生安全</w:t>
            </w:r>
          </w:p>
          <w:p>
            <w:pPr>
              <w:snapToGrid w:val="0"/>
              <w:jc w:val="center"/>
              <w:rPr>
                <w:rFonts w:ascii="宋体" w:hAnsi="宋体" w:eastAsia="宋体" w:cs="宋体"/>
                <w:szCs w:val="21"/>
              </w:rPr>
            </w:pPr>
            <w:r>
              <w:rPr>
                <w:rFonts w:hint="eastAsia" w:ascii="宋体" w:hAnsi="宋体" w:eastAsia="宋体" w:cs="宋体"/>
                <w:szCs w:val="21"/>
              </w:rPr>
              <w:t>教育</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通过学习，使学生了解国家法律法规，学校安全规章和制度，掌握安全知识与防范技能，从而提高学生的安全防范意识和自我保护能力。</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主要围绕安全常识、人身安全、财产安全、网络安全、遵纪守法预防犯罪、交通安全、消防安全、自然灾害安全、国家安全等内容学习。</w:t>
            </w:r>
          </w:p>
        </w:tc>
      </w:tr>
      <w:tr>
        <w:tblPrEx>
          <w:tblLayout w:type="fixed"/>
          <w:tblCellMar>
            <w:top w:w="0" w:type="dxa"/>
            <w:left w:w="108" w:type="dxa"/>
            <w:bottom w:w="0" w:type="dxa"/>
            <w:right w:w="108" w:type="dxa"/>
          </w:tblCellMar>
        </w:tblPrEx>
        <w:tc>
          <w:tcPr>
            <w:tcW w:w="446" w:type="dxa"/>
            <w:vAlign w:val="center"/>
          </w:tcPr>
          <w:p>
            <w:pPr>
              <w:snapToGrid w:val="0"/>
              <w:jc w:val="center"/>
              <w:rPr>
                <w:rFonts w:hint="eastAsia" w:ascii="宋体" w:hAnsi="宋体" w:eastAsia="宋体" w:cs="宋体"/>
                <w:szCs w:val="21"/>
                <w:shd w:val="clear" w:color="000000" w:fill="FFFFFF"/>
                <w:lang w:val="en-US" w:eastAsia="zh-CN"/>
              </w:rPr>
            </w:pPr>
            <w:r>
              <w:rPr>
                <w:rFonts w:hint="eastAsia" w:ascii="宋体" w:hAnsi="宋体" w:eastAsia="宋体" w:cs="宋体"/>
                <w:szCs w:val="21"/>
                <w:shd w:val="clear" w:color="000000" w:fill="FFFFFF"/>
              </w:rPr>
              <w:t>1</w:t>
            </w:r>
            <w:r>
              <w:rPr>
                <w:rFonts w:hint="eastAsia" w:ascii="宋体" w:hAnsi="宋体" w:eastAsia="宋体" w:cs="宋体"/>
                <w:szCs w:val="21"/>
                <w:shd w:val="clear" w:color="000000" w:fill="FFFFFF"/>
                <w:lang w:val="en-US" w:eastAsia="zh-CN"/>
              </w:rPr>
              <w:t>7</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创新与创业</w:t>
            </w:r>
          </w:p>
          <w:p>
            <w:pPr>
              <w:snapToGrid w:val="0"/>
              <w:jc w:val="center"/>
              <w:rPr>
                <w:rFonts w:ascii="宋体" w:hAnsi="宋体" w:eastAsia="宋体" w:cs="宋体"/>
                <w:szCs w:val="21"/>
              </w:rPr>
            </w:pPr>
            <w:r>
              <w:rPr>
                <w:rFonts w:hint="eastAsia" w:ascii="宋体" w:hAnsi="宋体" w:eastAsia="宋体" w:cs="宋体"/>
                <w:szCs w:val="21"/>
              </w:rPr>
              <w:t>教育</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能够进行创业机会识别和分析，树立科学的创新创业观，激发学生的创新创业意识，提高学生的社会责任感和创业精神，促进学生创业、就业全面发展。</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训练创新思维，打造创业团队，识别创业机会，整合创业资源，设计商业模式，创业计划与路演展示等。</w:t>
            </w:r>
          </w:p>
        </w:tc>
      </w:tr>
      <w:tr>
        <w:tblPrEx>
          <w:tblLayout w:type="fixed"/>
          <w:tblCellMar>
            <w:top w:w="0" w:type="dxa"/>
            <w:left w:w="108" w:type="dxa"/>
            <w:bottom w:w="0" w:type="dxa"/>
            <w:right w:w="108" w:type="dxa"/>
          </w:tblCellMar>
        </w:tblPrEx>
        <w:tc>
          <w:tcPr>
            <w:tcW w:w="446" w:type="dxa"/>
            <w:vAlign w:val="center"/>
          </w:tcPr>
          <w:p>
            <w:pPr>
              <w:snapToGrid w:val="0"/>
              <w:jc w:val="center"/>
              <w:rPr>
                <w:rFonts w:hint="eastAsia" w:ascii="宋体" w:hAnsi="宋体" w:eastAsia="宋体" w:cs="宋体"/>
                <w:szCs w:val="21"/>
                <w:shd w:val="clear" w:color="000000" w:fill="FFFFFF"/>
                <w:lang w:val="en-US" w:eastAsia="zh-CN"/>
              </w:rPr>
            </w:pPr>
            <w:r>
              <w:rPr>
                <w:rFonts w:hint="eastAsia" w:ascii="宋体" w:hAnsi="宋体" w:eastAsia="宋体" w:cs="宋体"/>
                <w:szCs w:val="21"/>
                <w:shd w:val="clear" w:color="000000" w:fill="FFFFFF"/>
              </w:rPr>
              <w:t>1</w:t>
            </w:r>
            <w:r>
              <w:rPr>
                <w:rFonts w:hint="eastAsia" w:ascii="宋体" w:hAnsi="宋体" w:eastAsia="宋体" w:cs="宋体"/>
                <w:szCs w:val="21"/>
                <w:shd w:val="clear" w:color="000000" w:fill="FFFFFF"/>
                <w:lang w:val="en-US" w:eastAsia="zh-CN"/>
              </w:rPr>
              <w:t>8</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“四史”教育</w:t>
            </w:r>
          </w:p>
        </w:tc>
        <w:tc>
          <w:tcPr>
            <w:tcW w:w="3834" w:type="dxa"/>
            <w:vAlign w:val="center"/>
          </w:tcPr>
          <w:p>
            <w:pPr>
              <w:snapToGrid w:val="0"/>
              <w:ind w:firstLine="420" w:firstLineChars="200"/>
              <w:jc w:val="left"/>
              <w:rPr>
                <w:rFonts w:ascii="宋体" w:hAnsi="宋体" w:eastAsia="宋体" w:cs="宋体"/>
                <w:szCs w:val="21"/>
              </w:rPr>
            </w:pPr>
            <w:r>
              <w:rPr>
                <w:rFonts w:hint="eastAsia" w:ascii="宋体" w:hAnsi="宋体" w:eastAsia="宋体" w:cs="宋体"/>
                <w:szCs w:val="21"/>
              </w:rPr>
              <w:t>通过学习帮助学生认识近现代中国共产党的历史及新中国，改革开放和社会主义发展的历史进程及其内在的规律性，了解党史，国情，深刻领会历史和人民怎样选择了马克思主义，怎样选择了中国共产党。怎样选择了社会主义道路。</w:t>
            </w:r>
          </w:p>
        </w:tc>
        <w:tc>
          <w:tcPr>
            <w:tcW w:w="4028" w:type="dxa"/>
          </w:tcPr>
          <w:p>
            <w:pPr>
              <w:snapToGrid w:val="0"/>
              <w:ind w:firstLine="420" w:firstLineChars="200"/>
              <w:jc w:val="left"/>
              <w:rPr>
                <w:rFonts w:ascii="宋体" w:hAnsi="宋体" w:eastAsia="宋体" w:cs="宋体"/>
                <w:szCs w:val="21"/>
              </w:rPr>
            </w:pPr>
            <w:r>
              <w:rPr>
                <w:rFonts w:hint="eastAsia" w:ascii="宋体" w:hAnsi="宋体" w:eastAsia="宋体" w:cs="宋体"/>
                <w:szCs w:val="21"/>
              </w:rPr>
              <w:t>学习有关历史进程，事件和人物的分析，帮助大学生提高运用历史唯物主义，方法论分析和评价历史问题，辨别历史是非和社会主义发展方向的能力，从而激发学生的“五个认同”，激发爱国主义情感与历史责任感，增强建设中国特色社会主义的自觉性。</w:t>
            </w:r>
          </w:p>
        </w:tc>
      </w:tr>
    </w:tbl>
    <w:p>
      <w:pPr>
        <w:pStyle w:val="80"/>
        <w:outlineLvl w:val="9"/>
        <w:rPr>
          <w:rFonts w:ascii="楷体_GB2312" w:hAnsi="楷体_GB2312" w:eastAsia="楷体_GB2312" w:cs="楷体_GB2312"/>
          <w:b w:val="0"/>
          <w:bCs/>
          <w:color w:val="000000" w:themeColor="text1"/>
          <w:sz w:val="28"/>
          <w:szCs w:val="28"/>
          <w14:textFill>
            <w14:solidFill>
              <w14:schemeClr w14:val="tx1"/>
            </w14:solidFill>
          </w14:textFill>
        </w:rPr>
      </w:pPr>
      <w:bookmarkStart w:id="29" w:name="_Toc38299252"/>
      <w:bookmarkStart w:id="30" w:name="_Toc38201839"/>
      <w:bookmarkStart w:id="31" w:name="_Toc27140"/>
      <w:r>
        <w:rPr>
          <w:rFonts w:hint="eastAsia" w:ascii="楷体_GB2312" w:hAnsi="楷体_GB2312" w:eastAsia="楷体_GB2312" w:cs="楷体_GB2312"/>
          <w:b w:val="0"/>
          <w:bCs/>
          <w:color w:val="000000" w:themeColor="text1"/>
          <w:sz w:val="28"/>
          <w:szCs w:val="28"/>
          <w14:textFill>
            <w14:solidFill>
              <w14:schemeClr w14:val="tx1"/>
            </w14:solidFill>
          </w14:textFill>
        </w:rPr>
        <w:t>（二）专业（技能）课设置</w:t>
      </w:r>
      <w:bookmarkEnd w:id="29"/>
      <w:bookmarkEnd w:id="30"/>
      <w:bookmarkEnd w:id="31"/>
    </w:p>
    <w:tbl>
      <w:tblPr>
        <w:tblStyle w:val="32"/>
        <w:tblW w:w="9614"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820"/>
        <w:gridCol w:w="4171"/>
        <w:gridCol w:w="4021"/>
      </w:tblGrid>
      <w:tr>
        <w:tblPrEx>
          <w:tblLayout w:type="fixed"/>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课程名称</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课程目标</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主要教学内容与要求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602" w:type="dxa"/>
            <w:tcBorders>
              <w:left w:val="single" w:color="auto" w:sz="4" w:space="0"/>
              <w:bottom w:val="single" w:color="auto" w:sz="4" w:space="0"/>
              <w:right w:val="single" w:color="auto" w:sz="4" w:space="0"/>
            </w:tcBorders>
            <w:vAlign w:val="center"/>
          </w:tcPr>
          <w:p>
            <w:pPr>
              <w:snapToGrid w:val="0"/>
              <w:ind w:firstLine="210" w:firstLineChars="1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color w:val="000000" w:themeColor="text1"/>
                <w:szCs w:val="21"/>
                <w14:textFill>
                  <w14:solidFill>
                    <w14:schemeClr w14:val="tx1"/>
                  </w14:solidFill>
                </w14:textFill>
              </w:rPr>
            </w:pPr>
            <w:r>
              <w:rPr>
                <w:rFonts w:hint="eastAsia" w:asciiTheme="minorEastAsia" w:hAnsiTheme="minorEastAsia" w:cstheme="minorEastAsia"/>
                <w:szCs w:val="21"/>
              </w:rPr>
              <w:t>民航服务英语</w:t>
            </w:r>
          </w:p>
        </w:tc>
        <w:tc>
          <w:tcPr>
            <w:tcW w:w="4171" w:type="dxa"/>
            <w:tcBorders>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Theme="minorEastAsia" w:hAnsiTheme="minorEastAsia" w:cstheme="minorEastAsia"/>
                <w:szCs w:val="21"/>
              </w:rPr>
              <w:t>掌握常见航空服务英语词汇；能正确理解和运用航空服务各岗位的一般工作流程和服务程序的业务专业英语</w:t>
            </w:r>
          </w:p>
        </w:tc>
        <w:tc>
          <w:tcPr>
            <w:tcW w:w="4021" w:type="dxa"/>
            <w:tcBorders>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Theme="minorEastAsia" w:hAnsiTheme="minorEastAsia" w:cstheme="minorEastAsia"/>
                <w:szCs w:val="21"/>
              </w:rPr>
              <w:t>课程主要涉及到民航英语专业词汇学习，民航案例学习，民航广播词学习以及面试英语的学习。通过这几方面的学习全面提高学生英语综合运用能力。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Cs w:val="21"/>
              </w:rPr>
            </w:pPr>
            <w:r>
              <w:rPr>
                <w:rFonts w:hint="eastAsia" w:asciiTheme="minorEastAsia" w:hAnsiTheme="minorEastAsia" w:cstheme="minorEastAsia"/>
                <w:szCs w:val="21"/>
              </w:rPr>
              <w:t>民航服务礼仪</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cs="宋体"/>
                <w:szCs w:val="21"/>
              </w:rPr>
            </w:pPr>
            <w:r>
              <w:rPr>
                <w:rFonts w:hint="eastAsia" w:asciiTheme="minorEastAsia" w:hAnsiTheme="minorEastAsia" w:cstheme="minorEastAsia"/>
                <w:szCs w:val="21"/>
              </w:rPr>
              <w:t>本课程要求学生在掌握民航服务礼仪理论知识的基础上，通过具体的服务礼仪实操过程，提高学生在民航服务实际工作中的接待能力、分析解决问题的能力，培养具有较高礼仪素养的民航服务人员。</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cs="宋体"/>
                <w:szCs w:val="21"/>
              </w:rPr>
            </w:pPr>
            <w:r>
              <w:rPr>
                <w:rFonts w:hint="eastAsia" w:asciiTheme="minorEastAsia" w:hAnsiTheme="minorEastAsia" w:cstheme="minorEastAsia"/>
                <w:szCs w:val="21"/>
              </w:rPr>
              <w:t>个人礼仪、校园文明礼仪、交际礼仪、的基础知识，重点提高礼仪应用能力和文明素养。空中乘务专学生从形象的塑造开始，由上飞机前的准备到整个服务程序的结束所学习、实操以及遵循和掌握的礼仪原则和规范。同时，可以学习到民航地面机场值机礼仪、问询礼仪及要客服务礼仪的标准和操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Cs w:val="21"/>
              </w:rPr>
            </w:pPr>
            <w:r>
              <w:rPr>
                <w:rFonts w:hint="eastAsia" w:asciiTheme="minorEastAsia" w:hAnsiTheme="minorEastAsia" w:cstheme="minorEastAsia"/>
                <w:szCs w:val="21"/>
              </w:rPr>
              <w:t>民航客舱设备与操作</w:t>
            </w:r>
          </w:p>
          <w:p>
            <w:pPr>
              <w:snapToGrid w:val="0"/>
              <w:ind w:firstLine="420" w:firstLineChars="200"/>
              <w:rPr>
                <w:rFonts w:ascii="宋体" w:hAnsi="宋体" w:cs="宋体"/>
                <w:szCs w:val="21"/>
              </w:rPr>
            </w:pP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cs="宋体"/>
                <w:szCs w:val="21"/>
              </w:rPr>
            </w:pPr>
            <w:r>
              <w:rPr>
                <w:rFonts w:hint="eastAsia" w:asciiTheme="minorEastAsia" w:hAnsiTheme="minorEastAsia" w:cstheme="minorEastAsia"/>
                <w:szCs w:val="21"/>
              </w:rPr>
              <w:t>本课程主要为了提高空中乘务专业学生对航空知识认识，更加进一步了解民用航空飞机客舱设备及熟悉各种设备操作方法，初步具备乘务员基本技能。</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cs="宋体"/>
                <w:szCs w:val="21"/>
              </w:rPr>
            </w:pPr>
            <w:r>
              <w:rPr>
                <w:rFonts w:hint="eastAsia" w:asciiTheme="minorEastAsia" w:hAnsiTheme="minorEastAsia" w:cstheme="minorEastAsia"/>
                <w:szCs w:val="21"/>
              </w:rPr>
              <w:t>了解飞机客舱设备以及熟悉使用飞机客舱设备，是职业学院培养每一位合格学生的必备职业基础知识及技能，也为学生日后走上航空工作岗位打开宽阔的视野，奠定一定的专业基础。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02" w:type="dxa"/>
            <w:tcBorders>
              <w:top w:val="single" w:color="auto" w:sz="4" w:space="0"/>
              <w:left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Cs w:val="21"/>
              </w:rPr>
            </w:pPr>
            <w:r>
              <w:rPr>
                <w:rFonts w:hint="eastAsia" w:asciiTheme="minorEastAsia" w:hAnsiTheme="minorEastAsia" w:cstheme="minorEastAsia"/>
                <w:szCs w:val="21"/>
              </w:rPr>
              <w:t>民航客舱服务与管理</w:t>
            </w:r>
          </w:p>
        </w:tc>
        <w:tc>
          <w:tcPr>
            <w:tcW w:w="4171" w:type="dxa"/>
            <w:tcBorders>
              <w:top w:val="single" w:color="auto" w:sz="4" w:space="0"/>
              <w:left w:val="single" w:color="auto" w:sz="4" w:space="0"/>
              <w:right w:val="single" w:color="auto" w:sz="4" w:space="0"/>
            </w:tcBorders>
            <w:vAlign w:val="center"/>
          </w:tcPr>
          <w:p>
            <w:pPr>
              <w:snapToGrid w:val="0"/>
              <w:ind w:firstLine="420" w:firstLineChars="200"/>
              <w:jc w:val="left"/>
              <w:rPr>
                <w:rFonts w:ascii="宋体" w:hAnsi="宋体" w:cs="宋体"/>
                <w:szCs w:val="21"/>
              </w:rPr>
            </w:pPr>
            <w:r>
              <w:rPr>
                <w:rFonts w:hint="eastAsia" w:asciiTheme="minorEastAsia" w:hAnsiTheme="minorEastAsia" w:cstheme="minorEastAsia"/>
                <w:szCs w:val="21"/>
              </w:rPr>
              <w:t>本课程是在介绍基本客舱服务与管理所需的民航基础知识的基础上，针对航空服务行业的特点，深入阐述了客舱服务与管理的概念、内涵和特点，旨在深化学生对职业性质和要求的理解,为从事空乘工作打下扎实的基础，是空中乘务专业学生必修的一门职业基础课。</w:t>
            </w:r>
          </w:p>
        </w:tc>
        <w:tc>
          <w:tcPr>
            <w:tcW w:w="4021" w:type="dxa"/>
            <w:tcBorders>
              <w:top w:val="single" w:color="auto" w:sz="4" w:space="0"/>
              <w:left w:val="single" w:color="auto" w:sz="4" w:space="0"/>
              <w:right w:val="single" w:color="auto" w:sz="4" w:space="0"/>
            </w:tcBorders>
            <w:vAlign w:val="center"/>
          </w:tcPr>
          <w:p>
            <w:pPr>
              <w:snapToGrid w:val="0"/>
              <w:rPr>
                <w:rFonts w:asciiTheme="minorEastAsia" w:hAnsiTheme="minorEastAsia" w:cstheme="minorEastAsia"/>
                <w:szCs w:val="21"/>
              </w:rPr>
            </w:pPr>
            <w:r>
              <w:rPr>
                <w:rFonts w:hint="eastAsia" w:asciiTheme="minorEastAsia" w:hAnsiTheme="minorEastAsia" w:cstheme="minorEastAsia"/>
                <w:szCs w:val="21"/>
              </w:rPr>
              <w:t>本课程是空中乘务专业主干课程之一，主要内容包括航前个人准备、起飞前项目检查、客舱安全演示及安全检查、经济舱迎送客服务、经济餐饮服务、机上娱乐服务、特殊乘客及不正常航班服务、服务提升管理等。在教学中需要教师注重理论联系实际。采用多媒体教学、乘务组形式的模拟实操训练，帮助学生了解并掌握客舱服务技术的程序要求和操作规范。</w:t>
            </w:r>
          </w:p>
          <w:p>
            <w:pPr>
              <w:snapToGrid w:val="0"/>
              <w:ind w:firstLine="420" w:firstLineChars="200"/>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5</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Cs w:val="21"/>
              </w:rPr>
            </w:pPr>
            <w:r>
              <w:rPr>
                <w:rFonts w:hint="eastAsia" w:asciiTheme="minorEastAsia" w:hAnsiTheme="minorEastAsia" w:cstheme="minorEastAsia"/>
                <w:szCs w:val="21"/>
              </w:rPr>
              <w:t>民航客舱安全与管理</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cs="宋体"/>
                <w:szCs w:val="21"/>
              </w:rPr>
            </w:pPr>
            <w:r>
              <w:rPr>
                <w:rFonts w:hint="eastAsia" w:asciiTheme="minorEastAsia" w:hAnsiTheme="minorEastAsia" w:cstheme="minorEastAsia"/>
                <w:szCs w:val="21"/>
              </w:rPr>
              <w:t>本课程目标是让学生了解客舱安全对航空公司、对旅客的重要性，了解民航有关安全方面的法律法规，了解空中乘务空中工作。</w:t>
            </w:r>
          </w:p>
          <w:p>
            <w:pPr>
              <w:snapToGrid w:val="0"/>
              <w:ind w:firstLine="420" w:firstLineChars="200"/>
              <w:jc w:val="left"/>
              <w:rPr>
                <w:rFonts w:ascii="宋体" w:hAnsi="宋体" w:cs="宋体"/>
                <w:szCs w:val="21"/>
              </w:rPr>
            </w:pP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cs="宋体"/>
                <w:szCs w:val="21"/>
              </w:rPr>
            </w:pPr>
            <w:r>
              <w:rPr>
                <w:rFonts w:hint="eastAsia" w:asciiTheme="minorEastAsia" w:hAnsiTheme="minorEastAsia" w:cstheme="minorEastAsia"/>
                <w:szCs w:val="21"/>
              </w:rPr>
              <w:t>本课程是专业性较强的民航安全管理理论课，对国际和国内的安全运行规章进行比较详尽的诠释。内容主要有民航安全管理体系概述、国际民航组织对客舱安全运行的要求、中国民航规章对客舱乘务员的要求、客舱安全运行规则、客舱乘务员安全职责、客舱旅客安全管理、客舱安全运行程序、航空器内的非法行为及处置、客舱应急处置、机上急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6</w:t>
            </w:r>
          </w:p>
        </w:tc>
        <w:tc>
          <w:tcPr>
            <w:tcW w:w="8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Cs w:val="21"/>
              </w:rPr>
            </w:pPr>
            <w:r>
              <w:rPr>
                <w:rFonts w:hint="eastAsia" w:asciiTheme="minorEastAsia" w:hAnsiTheme="minorEastAsia" w:cstheme="minorEastAsia"/>
                <w:szCs w:val="21"/>
              </w:rPr>
              <w:t>顶岗实习</w:t>
            </w:r>
          </w:p>
        </w:tc>
        <w:tc>
          <w:tcPr>
            <w:tcW w:w="4171"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cstheme="minorEastAsia"/>
                <w:szCs w:val="21"/>
              </w:rPr>
            </w:pPr>
            <w:r>
              <w:rPr>
                <w:rFonts w:hint="eastAsia" w:asciiTheme="minorEastAsia" w:hAnsiTheme="minorEastAsia" w:cstheme="minorEastAsia"/>
                <w:szCs w:val="21"/>
              </w:rPr>
              <w:t>使学生完成一名学生向职业人的过渡，为学生进入社会做好准备；具备根据客户任务要求，独立或协作完成工作的能力；具备正确操作相关设备及处理设备操作中有关问题的能力。</w:t>
            </w:r>
          </w:p>
          <w:p>
            <w:pPr>
              <w:snapToGrid w:val="0"/>
              <w:ind w:firstLine="420" w:firstLineChars="200"/>
              <w:jc w:val="left"/>
              <w:rPr>
                <w:rFonts w:ascii="宋体" w:hAnsi="宋体" w:cs="宋体"/>
                <w:szCs w:val="21"/>
              </w:rPr>
            </w:pPr>
          </w:p>
          <w:p>
            <w:pPr>
              <w:snapToGrid w:val="0"/>
              <w:ind w:firstLine="420" w:firstLineChars="200"/>
              <w:jc w:val="left"/>
              <w:rPr>
                <w:rFonts w:ascii="宋体" w:hAnsi="宋体" w:cs="宋体"/>
                <w:szCs w:val="21"/>
              </w:rPr>
            </w:pP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cs="宋体"/>
                <w:szCs w:val="21"/>
              </w:rPr>
            </w:pPr>
            <w:r>
              <w:rPr>
                <w:rFonts w:hint="eastAsia" w:asciiTheme="minorEastAsia" w:hAnsiTheme="minorEastAsia" w:cstheme="minorEastAsia"/>
                <w:szCs w:val="21"/>
              </w:rPr>
              <w:t>通过顶岗实习教学环节，使学生具备以下知识、能力和素质：了解企业文化、员工规范、职业道德养成等各方面的要求；熟悉本岗位的工作环境和安全工作规范，对使用的设备、工具、工作对象、工作性质等有所了解，与领导和同事正常沟通；通过在企业一线实际工作岗位的工作训练，在企业技术人员的指导下，培养学生逐步适应岗位环境、履行岗位职责、胜任岗位工作的技术和能力。</w:t>
            </w:r>
          </w:p>
        </w:tc>
      </w:tr>
    </w:tbl>
    <w:p>
      <w:pPr>
        <w:rPr>
          <w:rFonts w:ascii="黑体" w:hAnsi="黑体" w:eastAsia="黑体" w:cs="黑体"/>
          <w:bCs/>
          <w:color w:val="000000" w:themeColor="text1"/>
          <w:sz w:val="30"/>
          <w:szCs w:val="30"/>
          <w14:textFill>
            <w14:solidFill>
              <w14:schemeClr w14:val="tx1"/>
            </w14:solidFill>
          </w14:textFill>
        </w:rPr>
      </w:pPr>
      <w:bookmarkStart w:id="32" w:name="_Toc38299253"/>
      <w:bookmarkStart w:id="33" w:name="_Toc38201840"/>
      <w:r>
        <w:rPr>
          <w:rFonts w:hint="eastAsia" w:ascii="黑体" w:hAnsi="黑体" w:eastAsia="黑体" w:cs="黑体"/>
          <w:bCs/>
          <w:color w:val="000000" w:themeColor="text1"/>
          <w:sz w:val="30"/>
          <w:szCs w:val="30"/>
          <w14:textFill>
            <w14:solidFill>
              <w14:schemeClr w14:val="tx1"/>
            </w14:solidFill>
          </w14:textFill>
        </w:rPr>
        <w:br w:type="page"/>
      </w:r>
    </w:p>
    <w:p>
      <w:pPr>
        <w:pStyle w:val="35"/>
        <w:spacing w:line="560" w:lineRule="exact"/>
        <w:ind w:left="319" w:leftChars="152" w:firstLine="300" w:firstLineChars="100"/>
        <w:rPr>
          <w:rFonts w:ascii="黑体" w:hAnsi="黑体" w:eastAsia="黑体" w:cs="黑体"/>
          <w:b w:val="0"/>
          <w:bCs/>
          <w:color w:val="000000" w:themeColor="text1"/>
          <w:sz w:val="30"/>
          <w:szCs w:val="30"/>
          <w14:textFill>
            <w14:solidFill>
              <w14:schemeClr w14:val="tx1"/>
            </w14:solidFill>
          </w14:textFill>
        </w:rPr>
      </w:pPr>
      <w:bookmarkStart w:id="34" w:name="_Toc16060"/>
      <w:r>
        <w:rPr>
          <w:rFonts w:hint="eastAsia" w:ascii="黑体" w:hAnsi="黑体" w:eastAsia="黑体" w:cs="黑体"/>
          <w:b w:val="0"/>
          <w:bCs/>
          <w:color w:val="000000" w:themeColor="text1"/>
          <w:sz w:val="30"/>
          <w:szCs w:val="30"/>
          <w14:textFill>
            <w14:solidFill>
              <w14:schemeClr w14:val="tx1"/>
            </w14:solidFill>
          </w14:textFill>
        </w:rPr>
        <w:t>七、教学进程总体安排</w:t>
      </w:r>
      <w:bookmarkEnd w:id="34"/>
    </w:p>
    <w:p>
      <w:pPr>
        <w:pStyle w:val="84"/>
        <w:spacing w:line="560" w:lineRule="exact"/>
        <w:outlineLvl w:val="1"/>
        <w:rPr>
          <w:rFonts w:ascii="楷体_GB2312" w:hAnsi="楷体_GB2312" w:eastAsia="楷体_GB2312" w:cs="楷体_GB2312"/>
          <w:b w:val="0"/>
          <w:bCs/>
          <w:color w:val="000000" w:themeColor="text1"/>
          <w:sz w:val="30"/>
          <w:szCs w:val="30"/>
          <w14:textFill>
            <w14:solidFill>
              <w14:schemeClr w14:val="tx1"/>
            </w14:solidFill>
          </w14:textFill>
        </w:rPr>
      </w:pPr>
      <w:bookmarkStart w:id="35" w:name="_Toc18477"/>
      <w:r>
        <w:rPr>
          <w:rFonts w:hint="eastAsia" w:ascii="楷体_GB2312" w:hAnsi="楷体_GB2312" w:eastAsia="楷体_GB2312" w:cs="楷体_GB2312"/>
          <w:b w:val="0"/>
          <w:bCs/>
          <w:color w:val="000000" w:themeColor="text1"/>
          <w:sz w:val="30"/>
          <w:szCs w:val="30"/>
          <w14:textFill>
            <w14:solidFill>
              <w14:schemeClr w14:val="tx1"/>
            </w14:solidFill>
          </w14:textFill>
        </w:rPr>
        <w:t>（一）教育教学时间安排表</w:t>
      </w:r>
      <w:bookmarkEnd w:id="35"/>
    </w:p>
    <w:tbl>
      <w:tblPr>
        <w:tblStyle w:val="32"/>
        <w:tblW w:w="8792"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30"/>
        <w:gridCol w:w="916"/>
        <w:gridCol w:w="916"/>
        <w:gridCol w:w="916"/>
        <w:gridCol w:w="916"/>
        <w:gridCol w:w="919"/>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2" w:hRule="atLeast"/>
        </w:trPr>
        <w:tc>
          <w:tcPr>
            <w:tcW w:w="3030"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教育教学活动</w:t>
            </w:r>
          </w:p>
        </w:tc>
        <w:tc>
          <w:tcPr>
            <w:tcW w:w="5762" w:type="dxa"/>
            <w:gridSpan w:val="6"/>
            <w:tcBorders>
              <w:top w:val="single" w:color="000000" w:sz="4" w:space="0"/>
              <w:left w:val="single" w:color="auto" w:sz="4" w:space="0"/>
              <w:bottom w:val="single" w:color="000000" w:sz="4" w:space="0"/>
              <w:right w:val="single" w:color="000000" w:sz="4" w:space="0"/>
            </w:tcBorders>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各学期周数分配（周）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b/>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w:t>
            </w: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w:t>
            </w: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w:t>
            </w: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四</w:t>
            </w:r>
          </w:p>
        </w:tc>
        <w:tc>
          <w:tcPr>
            <w:tcW w:w="919"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五</w:t>
            </w:r>
          </w:p>
        </w:tc>
        <w:tc>
          <w:tcPr>
            <w:tcW w:w="1179"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3030"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课程教学（理论、实践）</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16</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18</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18</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18</w:t>
            </w:r>
          </w:p>
        </w:tc>
        <w:tc>
          <w:tcPr>
            <w:tcW w:w="919" w:type="dxa"/>
            <w:vMerge w:val="restart"/>
            <w:tcBorders>
              <w:top w:val="single" w:color="auto" w:sz="4" w:space="0"/>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18</w:t>
            </w:r>
          </w:p>
        </w:tc>
        <w:tc>
          <w:tcPr>
            <w:tcW w:w="1179" w:type="dxa"/>
            <w:vMerge w:val="restart"/>
            <w:tcBorders>
              <w:top w:val="single" w:color="auto" w:sz="4" w:space="0"/>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六</w:t>
            </w:r>
            <w:r>
              <w:rPr>
                <w:rFonts w:hint="eastAsia" w:ascii="仿宋_GB2312" w:hAnsi="仿宋_GB2312" w:eastAsia="仿宋_GB2312" w:cs="仿宋_GB2312"/>
                <w:color w:val="000000" w:themeColor="text1"/>
                <w:sz w:val="24"/>
                <w:szCs w:val="24"/>
                <w14:textFill>
                  <w14:solidFill>
                    <w14:schemeClr w14:val="tx1"/>
                  </w14:solidFill>
                </w14:textFill>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2" w:hRule="atLeast"/>
        </w:trPr>
        <w:tc>
          <w:tcPr>
            <w:tcW w:w="3030"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阶段性实践教学</w:t>
            </w:r>
          </w:p>
        </w:tc>
        <w:tc>
          <w:tcPr>
            <w:tcW w:w="916" w:type="dxa"/>
            <w:vMerge w:val="continue"/>
            <w:tcBorders>
              <w:left w:val="single" w:color="auto" w:sz="4" w:space="0"/>
              <w:right w:val="single" w:color="auto" w:sz="4" w:space="0"/>
            </w:tcBorders>
            <w:vAlign w:val="center"/>
          </w:tcPr>
          <w:p>
            <w:pPr>
              <w:spacing w:line="360" w:lineRule="auto"/>
              <w:rPr>
                <w:rFonts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right w:val="single" w:color="auto" w:sz="4" w:space="0"/>
            </w:tcBorders>
            <w:vAlign w:val="center"/>
          </w:tcPr>
          <w:p>
            <w:pPr>
              <w:spacing w:line="360" w:lineRule="auto"/>
              <w:rPr>
                <w:rFonts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right w:val="single" w:color="auto" w:sz="4" w:space="0"/>
            </w:tcBorders>
            <w:vAlign w:val="center"/>
          </w:tcPr>
          <w:p>
            <w:pPr>
              <w:spacing w:line="360" w:lineRule="auto"/>
              <w:rPr>
                <w:rFonts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right w:val="single" w:color="auto" w:sz="4" w:space="0"/>
            </w:tcBorders>
            <w:vAlign w:val="center"/>
          </w:tcPr>
          <w:p>
            <w:pPr>
              <w:spacing w:line="360" w:lineRule="auto"/>
              <w:rPr>
                <w:rFonts w:ascii="仿宋_GB2312" w:hAnsi="仿宋_GB2312" w:eastAsia="仿宋_GB2312" w:cs="仿宋_GB2312"/>
                <w:color w:val="000000" w:themeColor="text1"/>
                <w:sz w:val="24"/>
                <w:szCs w:val="24"/>
                <w14:textFill>
                  <w14:solidFill>
                    <w14:schemeClr w14:val="tx1"/>
                  </w14:solidFill>
                </w14:textFill>
              </w:rPr>
            </w:pPr>
          </w:p>
        </w:tc>
        <w:tc>
          <w:tcPr>
            <w:tcW w:w="919" w:type="dxa"/>
            <w:vMerge w:val="continue"/>
            <w:tcBorders>
              <w:left w:val="single" w:color="auto" w:sz="4" w:space="0"/>
              <w:right w:val="single" w:color="auto" w:sz="4" w:space="0"/>
            </w:tcBorders>
          </w:tcPr>
          <w:p>
            <w:pPr>
              <w:spacing w:line="360" w:lineRule="auto"/>
              <w:rPr>
                <w:rFonts w:ascii="仿宋_GB2312" w:hAnsi="仿宋_GB2312" w:eastAsia="仿宋_GB2312" w:cs="仿宋_GB2312"/>
                <w:color w:val="000000" w:themeColor="text1"/>
                <w:sz w:val="24"/>
                <w:szCs w:val="24"/>
                <w14:textFill>
                  <w14:solidFill>
                    <w14:schemeClr w14:val="tx1"/>
                  </w14:solidFill>
                </w14:textFill>
              </w:rPr>
            </w:pPr>
          </w:p>
        </w:tc>
        <w:tc>
          <w:tcPr>
            <w:tcW w:w="1179" w:type="dxa"/>
            <w:vMerge w:val="continue"/>
            <w:tcBorders>
              <w:left w:val="single" w:color="auto" w:sz="4" w:space="0"/>
              <w:right w:val="single" w:color="000000" w:sz="4" w:space="0"/>
            </w:tcBorders>
          </w:tcPr>
          <w:p>
            <w:pPr>
              <w:spacing w:line="360" w:lineRule="auto"/>
              <w:rPr>
                <w:rFonts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2" w:hRule="atLeast"/>
        </w:trPr>
        <w:tc>
          <w:tcPr>
            <w:tcW w:w="30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职业技能培训及技能鉴定</w:t>
            </w:r>
          </w:p>
        </w:tc>
        <w:tc>
          <w:tcPr>
            <w:tcW w:w="916" w:type="dxa"/>
            <w:vMerge w:val="continue"/>
            <w:tcBorders>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9" w:type="dxa"/>
            <w:vMerge w:val="continue"/>
            <w:tcBorders>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1179" w:type="dxa"/>
            <w:vMerge w:val="continue"/>
            <w:tcBorders>
              <w:left w:val="single" w:color="auto" w:sz="4" w:space="0"/>
              <w:right w:val="single" w:color="000000"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2" w:hRule="atLeast"/>
        </w:trPr>
        <w:tc>
          <w:tcPr>
            <w:tcW w:w="30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复习与考试</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919"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1179" w:type="dxa"/>
            <w:vMerge w:val="continue"/>
            <w:tcBorders>
              <w:left w:val="single" w:color="auto" w:sz="4" w:space="0"/>
              <w:right w:val="single" w:color="000000" w:sz="4" w:space="0"/>
            </w:tcBorders>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3030"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劳动实践/机动</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1179" w:type="dxa"/>
            <w:vMerge w:val="continue"/>
            <w:tcBorders>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2" w:hRule="atLeast"/>
        </w:trPr>
        <w:tc>
          <w:tcPr>
            <w:tcW w:w="3030"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军训（入学教育）</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1179" w:type="dxa"/>
            <w:vMerge w:val="continue"/>
            <w:tcBorders>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2" w:hRule="atLeast"/>
        </w:trPr>
        <w:tc>
          <w:tcPr>
            <w:tcW w:w="3030"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顶岗实习</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1179" w:type="dxa"/>
            <w:vMerge w:val="continue"/>
            <w:tcBorders>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2" w:hRule="atLeast"/>
        </w:trPr>
        <w:tc>
          <w:tcPr>
            <w:tcW w:w="3030" w:type="dxa"/>
            <w:tcBorders>
              <w:top w:val="single" w:color="auto"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         计</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30</w:t>
            </w:r>
          </w:p>
        </w:tc>
        <w:tc>
          <w:tcPr>
            <w:tcW w:w="1179" w:type="dxa"/>
            <w:vMerge w:val="continue"/>
            <w:tcBorders>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r>
    </w:tbl>
    <w:p>
      <w:pPr>
        <w:pStyle w:val="84"/>
        <w:spacing w:line="560" w:lineRule="exact"/>
        <w:outlineLvl w:val="1"/>
        <w:rPr>
          <w:rFonts w:ascii="楷体_GB2312" w:hAnsi="楷体_GB2312" w:eastAsia="楷体_GB2312" w:cs="楷体_GB2312"/>
          <w:b w:val="0"/>
          <w:bCs/>
          <w:color w:val="000000" w:themeColor="text1"/>
          <w:sz w:val="32"/>
          <w:szCs w:val="32"/>
          <w14:textFill>
            <w14:solidFill>
              <w14:schemeClr w14:val="tx1"/>
            </w14:solidFill>
          </w14:textFill>
        </w:rPr>
      </w:pPr>
      <w:bookmarkStart w:id="36" w:name="_Toc20608"/>
      <w:r>
        <w:rPr>
          <w:rFonts w:hint="eastAsia" w:ascii="楷体_GB2312" w:hAnsi="楷体_GB2312" w:eastAsia="楷体_GB2312" w:cs="楷体_GB2312"/>
          <w:b w:val="0"/>
          <w:bCs/>
          <w:color w:val="000000" w:themeColor="text1"/>
          <w:sz w:val="30"/>
          <w:szCs w:val="30"/>
          <w14:textFill>
            <w14:solidFill>
              <w14:schemeClr w14:val="tx1"/>
            </w14:solidFill>
          </w14:textFill>
        </w:rPr>
        <w:t>（二）理论与实践教学学时分配表</w:t>
      </w:r>
      <w:bookmarkEnd w:id="36"/>
    </w:p>
    <w:tbl>
      <w:tblPr>
        <w:tblStyle w:val="32"/>
        <w:tblW w:w="87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9"/>
        <w:gridCol w:w="1795"/>
        <w:gridCol w:w="992"/>
        <w:gridCol w:w="1417"/>
        <w:gridCol w:w="1134"/>
        <w:gridCol w:w="113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5" w:hRule="atLeast"/>
          <w:jc w:val="center"/>
        </w:trPr>
        <w:tc>
          <w:tcPr>
            <w:tcW w:w="2764"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课  程  分  类</w:t>
            </w:r>
          </w:p>
        </w:tc>
        <w:tc>
          <w:tcPr>
            <w:tcW w:w="992" w:type="dxa"/>
            <w:vMerge w:val="restart"/>
            <w:tcBorders>
              <w:top w:val="single" w:color="000000"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总学时</w:t>
            </w:r>
          </w:p>
        </w:tc>
        <w:tc>
          <w:tcPr>
            <w:tcW w:w="2551" w:type="dxa"/>
            <w:gridSpan w:val="2"/>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理  论  教  学</w:t>
            </w:r>
          </w:p>
        </w:tc>
        <w:tc>
          <w:tcPr>
            <w:tcW w:w="2425" w:type="dxa"/>
            <w:gridSpan w:val="2"/>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实  践  教  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2764"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p>
        </w:tc>
        <w:tc>
          <w:tcPr>
            <w:tcW w:w="992" w:type="dxa"/>
            <w:vMerge w:val="continue"/>
            <w:tcBorders>
              <w:top w:val="single" w:color="auto" w:sz="4" w:space="0"/>
              <w:left w:val="single" w:color="auto" w:sz="4" w:space="0"/>
              <w:bottom w:val="single" w:color="000000" w:sz="4" w:space="0"/>
              <w:right w:val="single" w:color="auto" w:sz="4" w:space="0"/>
            </w:tcBorders>
            <w:vAlign w:val="center"/>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p>
        </w:tc>
        <w:tc>
          <w:tcPr>
            <w:tcW w:w="1417"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学 时</w:t>
            </w:r>
          </w:p>
        </w:tc>
        <w:tc>
          <w:tcPr>
            <w:tcW w:w="1134"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学时比例%</w:t>
            </w:r>
          </w:p>
        </w:tc>
        <w:tc>
          <w:tcPr>
            <w:tcW w:w="1132"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学 时</w:t>
            </w:r>
          </w:p>
        </w:tc>
        <w:tc>
          <w:tcPr>
            <w:tcW w:w="1293"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4" w:hRule="atLeast"/>
          <w:jc w:val="center"/>
        </w:trPr>
        <w:tc>
          <w:tcPr>
            <w:tcW w:w="969" w:type="dxa"/>
            <w:vMerge w:val="restart"/>
            <w:tcBorders>
              <w:top w:val="single" w:color="auto" w:sz="4" w:space="0"/>
              <w:left w:val="single" w:color="000000" w:sz="4" w:space="0"/>
              <w:bottom w:val="single" w:color="auto" w:sz="4" w:space="0"/>
              <w:right w:val="single" w:color="000000" w:sz="4" w:space="0"/>
            </w:tcBorders>
            <w:vAlign w:val="center"/>
          </w:tcPr>
          <w:p>
            <w:pPr>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必</w:t>
            </w:r>
          </w:p>
          <w:p>
            <w:pPr>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修</w:t>
            </w:r>
          </w:p>
          <w:p>
            <w:pPr>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课</w:t>
            </w:r>
          </w:p>
        </w:tc>
        <w:tc>
          <w:tcPr>
            <w:tcW w:w="179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公共基础课</w:t>
            </w:r>
          </w:p>
        </w:tc>
        <w:tc>
          <w:tcPr>
            <w:tcW w:w="992"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638</w:t>
            </w:r>
          </w:p>
        </w:tc>
        <w:tc>
          <w:tcPr>
            <w:tcW w:w="1417"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366</w:t>
            </w:r>
          </w:p>
        </w:tc>
        <w:tc>
          <w:tcPr>
            <w:tcW w:w="1134"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57.4%</w:t>
            </w:r>
          </w:p>
        </w:tc>
        <w:tc>
          <w:tcPr>
            <w:tcW w:w="1132"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272</w:t>
            </w:r>
          </w:p>
        </w:tc>
        <w:tc>
          <w:tcPr>
            <w:tcW w:w="12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969"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仿宋_GB2312" w:hAnsi="仿宋_GB2312" w:eastAsia="仿宋_GB2312" w:cs="仿宋_GB2312"/>
                <w:color w:val="000000" w:themeColor="text1"/>
                <w:sz w:val="24"/>
                <w:szCs w:val="24"/>
                <w14:textFill>
                  <w14:solidFill>
                    <w14:schemeClr w14:val="tx1"/>
                  </w14:solidFill>
                </w14:textFill>
              </w:rPr>
            </w:pPr>
          </w:p>
        </w:tc>
        <w:tc>
          <w:tcPr>
            <w:tcW w:w="179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专业（技能）课</w:t>
            </w:r>
          </w:p>
        </w:tc>
        <w:tc>
          <w:tcPr>
            <w:tcW w:w="992"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1892</w:t>
            </w:r>
          </w:p>
        </w:tc>
        <w:tc>
          <w:tcPr>
            <w:tcW w:w="1417"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252</w:t>
            </w:r>
          </w:p>
        </w:tc>
        <w:tc>
          <w:tcPr>
            <w:tcW w:w="1134"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13.1%</w:t>
            </w:r>
          </w:p>
        </w:tc>
        <w:tc>
          <w:tcPr>
            <w:tcW w:w="1132"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1640</w:t>
            </w:r>
          </w:p>
        </w:tc>
        <w:tc>
          <w:tcPr>
            <w:tcW w:w="12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969" w:type="dxa"/>
            <w:vMerge w:val="restart"/>
            <w:tcBorders>
              <w:top w:val="single" w:color="auto"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选</w:t>
            </w:r>
          </w:p>
          <w:p>
            <w:pPr>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修</w:t>
            </w:r>
          </w:p>
          <w:p>
            <w:pPr>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课</w:t>
            </w:r>
          </w:p>
        </w:tc>
        <w:tc>
          <w:tcPr>
            <w:tcW w:w="179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公共基础课</w:t>
            </w:r>
          </w:p>
        </w:tc>
        <w:tc>
          <w:tcPr>
            <w:tcW w:w="992"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96</w:t>
            </w:r>
          </w:p>
        </w:tc>
        <w:tc>
          <w:tcPr>
            <w:tcW w:w="1417"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64</w:t>
            </w:r>
          </w:p>
        </w:tc>
        <w:tc>
          <w:tcPr>
            <w:tcW w:w="1134"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66.7%</w:t>
            </w:r>
          </w:p>
        </w:tc>
        <w:tc>
          <w:tcPr>
            <w:tcW w:w="1132"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32</w:t>
            </w:r>
          </w:p>
        </w:tc>
        <w:tc>
          <w:tcPr>
            <w:tcW w:w="12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96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p>
        </w:tc>
        <w:tc>
          <w:tcPr>
            <w:tcW w:w="179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专业（技能）课</w:t>
            </w:r>
          </w:p>
        </w:tc>
        <w:tc>
          <w:tcPr>
            <w:tcW w:w="992"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192</w:t>
            </w:r>
          </w:p>
        </w:tc>
        <w:tc>
          <w:tcPr>
            <w:tcW w:w="1417"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112</w:t>
            </w:r>
          </w:p>
        </w:tc>
        <w:tc>
          <w:tcPr>
            <w:tcW w:w="1134"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58.3%</w:t>
            </w:r>
          </w:p>
        </w:tc>
        <w:tc>
          <w:tcPr>
            <w:tcW w:w="1132"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80</w:t>
            </w:r>
          </w:p>
        </w:tc>
        <w:tc>
          <w:tcPr>
            <w:tcW w:w="12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2764" w:type="dxa"/>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         计</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2818</w:t>
            </w:r>
          </w:p>
        </w:tc>
        <w:tc>
          <w:tcPr>
            <w:tcW w:w="1417"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794</w:t>
            </w:r>
          </w:p>
        </w:tc>
        <w:tc>
          <w:tcPr>
            <w:tcW w:w="1134"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28.2%</w:t>
            </w:r>
          </w:p>
        </w:tc>
        <w:tc>
          <w:tcPr>
            <w:tcW w:w="1132"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2024</w:t>
            </w:r>
          </w:p>
        </w:tc>
        <w:tc>
          <w:tcPr>
            <w:tcW w:w="1293"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2764" w:type="dxa"/>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公共基础课总学时</w:t>
            </w:r>
          </w:p>
        </w:tc>
        <w:tc>
          <w:tcPr>
            <w:tcW w:w="2409"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734</w:t>
            </w:r>
          </w:p>
        </w:tc>
        <w:tc>
          <w:tcPr>
            <w:tcW w:w="2266"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公共基础课学时比例</w:t>
            </w:r>
          </w:p>
        </w:tc>
        <w:tc>
          <w:tcPr>
            <w:tcW w:w="1293"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2764" w:type="dxa"/>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选修课教学总学时</w:t>
            </w:r>
          </w:p>
        </w:tc>
        <w:tc>
          <w:tcPr>
            <w:tcW w:w="2409"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288</w:t>
            </w:r>
          </w:p>
        </w:tc>
        <w:tc>
          <w:tcPr>
            <w:tcW w:w="2266"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选修课教学学时比例</w:t>
            </w:r>
          </w:p>
        </w:tc>
        <w:tc>
          <w:tcPr>
            <w:tcW w:w="1293"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17.2%</w:t>
            </w:r>
          </w:p>
        </w:tc>
      </w:tr>
    </w:tbl>
    <w:p>
      <w:pPr>
        <w:spacing w:line="360" w:lineRule="auto"/>
        <w:ind w:firstLine="422"/>
        <w:jc w:val="center"/>
        <w:rPr>
          <w:rFonts w:ascii="宋体" w:hAnsi="宋体"/>
          <w:b/>
          <w:color w:val="000000" w:themeColor="text1"/>
          <w14:textFill>
            <w14:solidFill>
              <w14:schemeClr w14:val="tx1"/>
            </w14:solidFill>
          </w14:textFill>
        </w:rPr>
        <w:sectPr>
          <w:footerReference r:id="rId4" w:type="default"/>
          <w:pgSz w:w="11906" w:h="16838"/>
          <w:pgMar w:top="2098" w:right="1474" w:bottom="1984" w:left="1587" w:header="851" w:footer="992" w:gutter="0"/>
          <w:cols w:space="720" w:num="1"/>
          <w:docGrid w:type="lines" w:linePitch="312" w:charSpace="0"/>
        </w:sectPr>
      </w:pPr>
    </w:p>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bookmarkStart w:id="37" w:name="_Toc22338"/>
      <w:r>
        <w:rPr>
          <w:rFonts w:hint="eastAsia" w:ascii="楷体_GB2312" w:hAnsi="楷体_GB2312" w:eastAsia="楷体_GB2312" w:cs="楷体_GB2312"/>
          <w:b w:val="0"/>
          <w:bCs/>
          <w:color w:val="000000" w:themeColor="text1"/>
          <w:sz w:val="28"/>
          <w:szCs w:val="28"/>
          <w14:textFill>
            <w14:solidFill>
              <w14:schemeClr w14:val="tx1"/>
            </w14:solidFill>
          </w14:textFill>
        </w:rPr>
        <w:t>（三）教学进度安排计划表----必修课程设置及学分、学时、进程表</w:t>
      </w:r>
      <w:bookmarkEnd w:id="37"/>
    </w:p>
    <w:tbl>
      <w:tblPr>
        <w:tblStyle w:val="33"/>
        <w:tblW w:w="147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475"/>
        <w:gridCol w:w="535"/>
        <w:gridCol w:w="1318"/>
        <w:gridCol w:w="2163"/>
        <w:gridCol w:w="693"/>
        <w:gridCol w:w="658"/>
        <w:gridCol w:w="29"/>
        <w:gridCol w:w="613"/>
        <w:gridCol w:w="522"/>
        <w:gridCol w:w="522"/>
        <w:gridCol w:w="522"/>
        <w:gridCol w:w="583"/>
        <w:gridCol w:w="583"/>
        <w:gridCol w:w="583"/>
        <w:gridCol w:w="583"/>
        <w:gridCol w:w="583"/>
        <w:gridCol w:w="588"/>
        <w:gridCol w:w="386"/>
        <w:gridCol w:w="1061"/>
        <w:gridCol w:w="1312"/>
      </w:tblGrid>
      <w:tr>
        <w:tblPrEx>
          <w:tblLayout w:type="fixed"/>
          <w:tblCellMar>
            <w:top w:w="0" w:type="dxa"/>
            <w:left w:w="108" w:type="dxa"/>
            <w:bottom w:w="0" w:type="dxa"/>
            <w:right w:w="108" w:type="dxa"/>
          </w:tblCellMar>
        </w:tblPrEx>
        <w:trPr>
          <w:trHeight w:val="485" w:hRule="atLeast"/>
          <w:tblHeader/>
          <w:jc w:val="center"/>
        </w:trPr>
        <w:tc>
          <w:tcPr>
            <w:tcW w:w="949" w:type="dxa"/>
            <w:gridSpan w:val="2"/>
            <w:vMerge w:val="restart"/>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课程</w:t>
            </w:r>
          </w:p>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类别</w:t>
            </w:r>
          </w:p>
        </w:tc>
        <w:tc>
          <w:tcPr>
            <w:tcW w:w="535" w:type="dxa"/>
            <w:vMerge w:val="restart"/>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序号</w:t>
            </w:r>
          </w:p>
        </w:tc>
        <w:tc>
          <w:tcPr>
            <w:tcW w:w="1318" w:type="dxa"/>
            <w:vMerge w:val="restart"/>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课程代码</w:t>
            </w:r>
          </w:p>
        </w:tc>
        <w:tc>
          <w:tcPr>
            <w:tcW w:w="2163" w:type="dxa"/>
            <w:vMerge w:val="restart"/>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课程名称</w:t>
            </w:r>
          </w:p>
        </w:tc>
        <w:tc>
          <w:tcPr>
            <w:tcW w:w="1380" w:type="dxa"/>
            <w:gridSpan w:val="3"/>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课程性质</w:t>
            </w:r>
          </w:p>
        </w:tc>
        <w:tc>
          <w:tcPr>
            <w:tcW w:w="613" w:type="dxa"/>
            <w:vMerge w:val="restart"/>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学分</w:t>
            </w:r>
          </w:p>
        </w:tc>
        <w:tc>
          <w:tcPr>
            <w:tcW w:w="1566" w:type="dxa"/>
            <w:gridSpan w:val="3"/>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教学课时</w:t>
            </w:r>
          </w:p>
        </w:tc>
        <w:tc>
          <w:tcPr>
            <w:tcW w:w="3503" w:type="dxa"/>
            <w:gridSpan w:val="6"/>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教学进程(学期、教学活动周数</w:t>
            </w:r>
          </w:p>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课堂教学周数）</w:t>
            </w:r>
          </w:p>
        </w:tc>
        <w:tc>
          <w:tcPr>
            <w:tcW w:w="386" w:type="dxa"/>
            <w:vMerge w:val="restart"/>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课程</w:t>
            </w:r>
          </w:p>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考核</w:t>
            </w:r>
          </w:p>
        </w:tc>
        <w:tc>
          <w:tcPr>
            <w:tcW w:w="1061" w:type="dxa"/>
            <w:vMerge w:val="restart"/>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开课</w:t>
            </w:r>
          </w:p>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部门</w:t>
            </w:r>
          </w:p>
        </w:tc>
        <w:tc>
          <w:tcPr>
            <w:tcW w:w="1312" w:type="dxa"/>
            <w:vMerge w:val="restart"/>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备注</w:t>
            </w:r>
          </w:p>
        </w:tc>
      </w:tr>
      <w:tr>
        <w:tblPrEx>
          <w:tblLayout w:type="fixed"/>
          <w:tblCellMar>
            <w:top w:w="0" w:type="dxa"/>
            <w:left w:w="108" w:type="dxa"/>
            <w:bottom w:w="0" w:type="dxa"/>
            <w:right w:w="108" w:type="dxa"/>
          </w:tblCellMar>
        </w:tblPrEx>
        <w:trPr>
          <w:trHeight w:val="539" w:hRule="atLeast"/>
          <w:tblHeader/>
          <w:jc w:val="center"/>
        </w:trPr>
        <w:tc>
          <w:tcPr>
            <w:tcW w:w="949" w:type="dxa"/>
            <w:gridSpan w:val="2"/>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1318"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2163"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693" w:type="dxa"/>
            <w:vMerge w:val="restart"/>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课程</w:t>
            </w:r>
          </w:p>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类型(A/B</w:t>
            </w:r>
          </w:p>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687" w:type="dxa"/>
            <w:gridSpan w:val="2"/>
            <w:vMerge w:val="restart"/>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是否</w:t>
            </w:r>
          </w:p>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理实</w:t>
            </w:r>
          </w:p>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一体</w:t>
            </w:r>
          </w:p>
        </w:tc>
        <w:tc>
          <w:tcPr>
            <w:tcW w:w="613"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22" w:type="dxa"/>
            <w:vMerge w:val="restart"/>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总计</w:t>
            </w:r>
          </w:p>
        </w:tc>
        <w:tc>
          <w:tcPr>
            <w:tcW w:w="522" w:type="dxa"/>
            <w:vMerge w:val="restart"/>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理论</w:t>
            </w:r>
          </w:p>
        </w:tc>
        <w:tc>
          <w:tcPr>
            <w:tcW w:w="522" w:type="dxa"/>
            <w:vMerge w:val="restart"/>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实践</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1学期</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2学期</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3学期</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4学期</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5学期</w:t>
            </w:r>
          </w:p>
        </w:tc>
        <w:tc>
          <w:tcPr>
            <w:tcW w:w="58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6学期</w:t>
            </w:r>
          </w:p>
        </w:tc>
        <w:tc>
          <w:tcPr>
            <w:tcW w:w="386"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1061"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131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314" w:hRule="atLeast"/>
          <w:tblHeader/>
          <w:jc w:val="center"/>
        </w:trPr>
        <w:tc>
          <w:tcPr>
            <w:tcW w:w="949" w:type="dxa"/>
            <w:gridSpan w:val="2"/>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1318"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2163"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693"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687" w:type="dxa"/>
            <w:gridSpan w:val="2"/>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613"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2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2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2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20</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20</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20</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20</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20</w:t>
            </w:r>
          </w:p>
        </w:tc>
        <w:tc>
          <w:tcPr>
            <w:tcW w:w="588" w:type="dxa"/>
            <w:vAlign w:val="center"/>
          </w:tcPr>
          <w:p>
            <w:pPr>
              <w:widowControl/>
              <w:jc w:val="center"/>
              <w:textAlignment w:val="center"/>
              <w:rPr>
                <w:rFonts w:ascii="楷体_GB2312" w:hAnsi="楷体_GB2312" w:eastAsia="宋体" w:cs="楷体_GB2312"/>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26</w:t>
            </w:r>
          </w:p>
        </w:tc>
        <w:tc>
          <w:tcPr>
            <w:tcW w:w="386"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1061"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131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334" w:hRule="atLeast"/>
          <w:tblHeader/>
          <w:jc w:val="center"/>
        </w:trPr>
        <w:tc>
          <w:tcPr>
            <w:tcW w:w="949" w:type="dxa"/>
            <w:gridSpan w:val="2"/>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1318"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2163"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693"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687" w:type="dxa"/>
            <w:gridSpan w:val="2"/>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613"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2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2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2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auto"/>
                <w:sz w:val="28"/>
                <w:szCs w:val="28"/>
              </w:rPr>
            </w:pPr>
            <w:r>
              <w:rPr>
                <w:rFonts w:hint="eastAsia" w:ascii="宋体" w:hAnsi="宋体" w:eastAsia="宋体" w:cs="宋体"/>
                <w:b/>
                <w:bCs/>
                <w:color w:val="auto"/>
                <w:kern w:val="0"/>
                <w:szCs w:val="21"/>
              </w:rPr>
              <w:t>16</w:t>
            </w:r>
          </w:p>
        </w:tc>
        <w:tc>
          <w:tcPr>
            <w:tcW w:w="583" w:type="dxa"/>
            <w:vAlign w:val="center"/>
          </w:tcPr>
          <w:p>
            <w:pPr>
              <w:widowControl/>
              <w:jc w:val="center"/>
              <w:textAlignment w:val="center"/>
              <w:rPr>
                <w:rFonts w:hint="eastAsia" w:ascii="楷体_GB2312" w:hAnsi="楷体_GB2312" w:eastAsia="宋体" w:cs="楷体_GB2312"/>
                <w:bCs/>
                <w:color w:val="auto"/>
                <w:sz w:val="28"/>
                <w:szCs w:val="28"/>
                <w:lang w:val="en-US" w:eastAsia="zh-CN"/>
              </w:rPr>
            </w:pPr>
            <w:r>
              <w:rPr>
                <w:rFonts w:hint="eastAsia" w:ascii="宋体" w:hAnsi="宋体" w:eastAsia="宋体" w:cs="宋体"/>
                <w:b/>
                <w:bCs/>
                <w:color w:val="auto"/>
                <w:kern w:val="0"/>
                <w:szCs w:val="21"/>
              </w:rPr>
              <w:t>1</w:t>
            </w:r>
            <w:r>
              <w:rPr>
                <w:rFonts w:hint="eastAsia" w:ascii="宋体" w:hAnsi="宋体" w:eastAsia="宋体" w:cs="宋体"/>
                <w:b/>
                <w:bCs/>
                <w:color w:val="auto"/>
                <w:kern w:val="0"/>
                <w:szCs w:val="21"/>
                <w:lang w:val="en-US" w:eastAsia="zh-CN"/>
              </w:rPr>
              <w:t>8</w:t>
            </w:r>
          </w:p>
        </w:tc>
        <w:tc>
          <w:tcPr>
            <w:tcW w:w="583" w:type="dxa"/>
            <w:vAlign w:val="center"/>
          </w:tcPr>
          <w:p>
            <w:pPr>
              <w:widowControl/>
              <w:jc w:val="center"/>
              <w:textAlignment w:val="center"/>
              <w:rPr>
                <w:rFonts w:hint="eastAsia" w:ascii="楷体_GB2312" w:hAnsi="楷体_GB2312" w:eastAsia="宋体" w:cs="楷体_GB2312"/>
                <w:bCs/>
                <w:color w:val="auto"/>
                <w:sz w:val="28"/>
                <w:szCs w:val="28"/>
                <w:lang w:val="en-US" w:eastAsia="zh-CN"/>
              </w:rPr>
            </w:pPr>
            <w:r>
              <w:rPr>
                <w:rFonts w:hint="eastAsia" w:ascii="宋体" w:hAnsi="宋体" w:eastAsia="宋体" w:cs="宋体"/>
                <w:b/>
                <w:bCs/>
                <w:color w:val="auto"/>
                <w:kern w:val="0"/>
                <w:szCs w:val="21"/>
              </w:rPr>
              <w:t>1</w:t>
            </w:r>
            <w:r>
              <w:rPr>
                <w:rFonts w:hint="eastAsia" w:ascii="宋体" w:hAnsi="宋体" w:eastAsia="宋体" w:cs="宋体"/>
                <w:b/>
                <w:bCs/>
                <w:color w:val="auto"/>
                <w:kern w:val="0"/>
                <w:szCs w:val="21"/>
                <w:lang w:val="en-US" w:eastAsia="zh-CN"/>
              </w:rPr>
              <w:t>8</w:t>
            </w:r>
          </w:p>
        </w:tc>
        <w:tc>
          <w:tcPr>
            <w:tcW w:w="583" w:type="dxa"/>
            <w:vAlign w:val="center"/>
          </w:tcPr>
          <w:p>
            <w:pPr>
              <w:widowControl/>
              <w:jc w:val="center"/>
              <w:textAlignment w:val="center"/>
              <w:rPr>
                <w:rFonts w:hint="eastAsia" w:ascii="楷体_GB2312" w:hAnsi="楷体_GB2312" w:eastAsia="宋体" w:cs="楷体_GB2312"/>
                <w:bCs/>
                <w:color w:val="auto"/>
                <w:sz w:val="28"/>
                <w:szCs w:val="28"/>
                <w:lang w:val="en-US" w:eastAsia="zh-CN"/>
              </w:rPr>
            </w:pPr>
            <w:r>
              <w:rPr>
                <w:rFonts w:hint="eastAsia" w:ascii="宋体" w:hAnsi="宋体" w:eastAsia="宋体" w:cs="宋体"/>
                <w:b/>
                <w:bCs/>
                <w:color w:val="auto"/>
                <w:kern w:val="0"/>
                <w:szCs w:val="21"/>
              </w:rPr>
              <w:t>1</w:t>
            </w:r>
            <w:r>
              <w:rPr>
                <w:rFonts w:hint="eastAsia" w:ascii="宋体" w:hAnsi="宋体" w:eastAsia="宋体" w:cs="宋体"/>
                <w:b/>
                <w:bCs/>
                <w:color w:val="auto"/>
                <w:kern w:val="0"/>
                <w:szCs w:val="21"/>
                <w:lang w:val="en-US" w:eastAsia="zh-CN"/>
              </w:rPr>
              <w:t>8</w:t>
            </w:r>
          </w:p>
        </w:tc>
        <w:tc>
          <w:tcPr>
            <w:tcW w:w="583" w:type="dxa"/>
            <w:vAlign w:val="center"/>
          </w:tcPr>
          <w:p>
            <w:pPr>
              <w:widowControl/>
              <w:jc w:val="center"/>
              <w:textAlignment w:val="center"/>
              <w:rPr>
                <w:rFonts w:ascii="楷体_GB2312" w:hAnsi="楷体_GB2312" w:eastAsia="楷体_GB2312" w:cs="楷体_GB2312"/>
                <w:bCs/>
                <w:color w:val="auto"/>
                <w:sz w:val="28"/>
                <w:szCs w:val="28"/>
              </w:rPr>
            </w:pPr>
            <w:r>
              <w:rPr>
                <w:rFonts w:hint="eastAsia" w:ascii="宋体" w:hAnsi="宋体" w:eastAsia="宋体" w:cs="宋体"/>
                <w:b/>
                <w:bCs/>
                <w:color w:val="auto"/>
                <w:kern w:val="0"/>
                <w:szCs w:val="21"/>
              </w:rPr>
              <w:t>18</w:t>
            </w:r>
          </w:p>
        </w:tc>
        <w:tc>
          <w:tcPr>
            <w:tcW w:w="588" w:type="dxa"/>
            <w:vAlign w:val="center"/>
          </w:tcPr>
          <w:p>
            <w:pPr>
              <w:widowControl/>
              <w:jc w:val="center"/>
              <w:textAlignment w:val="center"/>
              <w:rPr>
                <w:rFonts w:hint="eastAsia" w:ascii="楷体_GB2312" w:hAnsi="楷体_GB2312" w:eastAsia="宋体" w:cs="楷体_GB2312"/>
                <w:bCs/>
                <w:color w:val="auto"/>
                <w:sz w:val="28"/>
                <w:szCs w:val="28"/>
                <w:lang w:val="en-US" w:eastAsia="zh-CN"/>
              </w:rPr>
            </w:pPr>
            <w:r>
              <w:rPr>
                <w:rFonts w:hint="eastAsia" w:ascii="宋体" w:hAnsi="宋体" w:eastAsia="宋体" w:cs="宋体"/>
                <w:b/>
                <w:bCs/>
                <w:color w:val="auto"/>
                <w:kern w:val="0"/>
                <w:szCs w:val="21"/>
              </w:rPr>
              <w:t>2</w:t>
            </w:r>
            <w:r>
              <w:rPr>
                <w:rFonts w:hint="eastAsia" w:ascii="宋体" w:hAnsi="宋体" w:eastAsia="宋体" w:cs="宋体"/>
                <w:b/>
                <w:bCs/>
                <w:color w:val="auto"/>
                <w:kern w:val="0"/>
                <w:szCs w:val="21"/>
                <w:lang w:val="en-US" w:eastAsia="zh-CN"/>
              </w:rPr>
              <w:t>6</w:t>
            </w:r>
          </w:p>
        </w:tc>
        <w:tc>
          <w:tcPr>
            <w:tcW w:w="386"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1061"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131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restart"/>
            <w:textDirection w:val="tbRlV"/>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公    共    基    础    课</w:t>
            </w:r>
          </w:p>
        </w:tc>
        <w:tc>
          <w:tcPr>
            <w:tcW w:w="475" w:type="dxa"/>
            <w:vMerge w:val="restart"/>
            <w:textDirection w:val="tbRlV"/>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公    共    必    修    课</w:t>
            </w: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1</w:t>
            </w:r>
          </w:p>
        </w:tc>
        <w:tc>
          <w:tcPr>
            <w:tcW w:w="1318"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14501184001</w:t>
            </w:r>
          </w:p>
        </w:tc>
        <w:tc>
          <w:tcPr>
            <w:tcW w:w="216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形势与政策I</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687" w:type="dxa"/>
            <w:gridSpan w:val="2"/>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1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0.25</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每学期以专题讲座形式开展</w:t>
            </w: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2</w:t>
            </w:r>
          </w:p>
        </w:tc>
        <w:tc>
          <w:tcPr>
            <w:tcW w:w="1318"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14501184002</w:t>
            </w:r>
          </w:p>
        </w:tc>
        <w:tc>
          <w:tcPr>
            <w:tcW w:w="216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形势与政策II</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687" w:type="dxa"/>
            <w:gridSpan w:val="2"/>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1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0.25</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每学期以专题讲座形式开展</w:t>
            </w: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3</w:t>
            </w:r>
          </w:p>
        </w:tc>
        <w:tc>
          <w:tcPr>
            <w:tcW w:w="1318"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14501184003</w:t>
            </w:r>
          </w:p>
        </w:tc>
        <w:tc>
          <w:tcPr>
            <w:tcW w:w="216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形势与政策III</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687" w:type="dxa"/>
            <w:gridSpan w:val="2"/>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1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0.25</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每学期以专题讲座形式开展</w:t>
            </w: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4</w:t>
            </w:r>
          </w:p>
        </w:tc>
        <w:tc>
          <w:tcPr>
            <w:tcW w:w="1318"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14501184004</w:t>
            </w:r>
          </w:p>
        </w:tc>
        <w:tc>
          <w:tcPr>
            <w:tcW w:w="216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形势与政策IV</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687" w:type="dxa"/>
            <w:gridSpan w:val="2"/>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1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0.25</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每学期以专题讲座形式开展</w:t>
            </w: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5</w:t>
            </w:r>
          </w:p>
        </w:tc>
        <w:tc>
          <w:tcPr>
            <w:tcW w:w="131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14501184005</w:t>
            </w:r>
          </w:p>
        </w:tc>
        <w:tc>
          <w:tcPr>
            <w:tcW w:w="216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形势与政策（专题）</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87" w:type="dxa"/>
            <w:gridSpan w:val="2"/>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1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0.25</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每学期以专题讲座形式开展</w:t>
            </w: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6</w:t>
            </w:r>
          </w:p>
        </w:tc>
        <w:tc>
          <w:tcPr>
            <w:tcW w:w="1318"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14501184006</w:t>
            </w:r>
          </w:p>
        </w:tc>
        <w:tc>
          <w:tcPr>
            <w:tcW w:w="216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军训Ⅱ</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687" w:type="dxa"/>
            <w:gridSpan w:val="2"/>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1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90</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90</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学生</w:t>
            </w:r>
          </w:p>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工作处</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7</w:t>
            </w:r>
          </w:p>
        </w:tc>
        <w:tc>
          <w:tcPr>
            <w:tcW w:w="1318"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14501184007</w:t>
            </w:r>
          </w:p>
        </w:tc>
        <w:tc>
          <w:tcPr>
            <w:tcW w:w="216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军事理论</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87" w:type="dxa"/>
            <w:gridSpan w:val="2"/>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1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E</w:t>
            </w:r>
          </w:p>
        </w:tc>
        <w:tc>
          <w:tcPr>
            <w:tcW w:w="1061"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学生</w:t>
            </w:r>
          </w:p>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工作处</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8</w:t>
            </w:r>
          </w:p>
        </w:tc>
        <w:tc>
          <w:tcPr>
            <w:tcW w:w="1318"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14501184008</w:t>
            </w:r>
          </w:p>
        </w:tc>
        <w:tc>
          <w:tcPr>
            <w:tcW w:w="216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劳动教育</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87" w:type="dxa"/>
            <w:gridSpan w:val="2"/>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1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E</w:t>
            </w:r>
          </w:p>
        </w:tc>
        <w:tc>
          <w:tcPr>
            <w:tcW w:w="1061"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学生</w:t>
            </w:r>
          </w:p>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工作处</w:t>
            </w:r>
          </w:p>
        </w:tc>
        <w:tc>
          <w:tcPr>
            <w:tcW w:w="1312" w:type="dxa"/>
            <w:vAlign w:val="center"/>
          </w:tcPr>
          <w:p>
            <w:pPr>
              <w:widowControl/>
              <w:jc w:val="center"/>
              <w:textAlignment w:val="center"/>
              <w:rPr>
                <w:rFonts w:ascii="宋体" w:hAnsi="宋体" w:eastAsia="宋体" w:cs="宋体"/>
                <w:color w:val="000000" w:themeColor="text1"/>
                <w:kern w:val="0"/>
                <w:sz w:val="15"/>
                <w:szCs w:val="15"/>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1318"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14501184009</w:t>
            </w:r>
          </w:p>
        </w:tc>
        <w:tc>
          <w:tcPr>
            <w:tcW w:w="216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思想道德与法治</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B</w:t>
            </w:r>
          </w:p>
        </w:tc>
        <w:tc>
          <w:tcPr>
            <w:tcW w:w="687" w:type="dxa"/>
            <w:gridSpan w:val="2"/>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1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B</w:t>
            </w:r>
          </w:p>
        </w:tc>
        <w:tc>
          <w:tcPr>
            <w:tcW w:w="1061"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318"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kern w:val="0"/>
                <w:sz w:val="18"/>
                <w:szCs w:val="18"/>
              </w:rPr>
              <w:t>14501184010</w:t>
            </w:r>
          </w:p>
        </w:tc>
        <w:tc>
          <w:tcPr>
            <w:tcW w:w="216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思想政治理论课</w:t>
            </w:r>
          </w:p>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实践教学</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C</w:t>
            </w:r>
          </w:p>
        </w:tc>
        <w:tc>
          <w:tcPr>
            <w:tcW w:w="687" w:type="dxa"/>
            <w:gridSpan w:val="2"/>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1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1318"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kern w:val="0"/>
                <w:sz w:val="18"/>
                <w:szCs w:val="18"/>
              </w:rPr>
              <w:t>14501184011</w:t>
            </w:r>
          </w:p>
        </w:tc>
        <w:tc>
          <w:tcPr>
            <w:tcW w:w="216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铸牢中华民族</w:t>
            </w:r>
          </w:p>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共同体意识</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B</w:t>
            </w:r>
          </w:p>
        </w:tc>
        <w:tc>
          <w:tcPr>
            <w:tcW w:w="687" w:type="dxa"/>
            <w:gridSpan w:val="2"/>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1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restart"/>
            <w:textDirection w:val="tbRlV"/>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公    共    基    础    课</w:t>
            </w:r>
          </w:p>
        </w:tc>
        <w:tc>
          <w:tcPr>
            <w:tcW w:w="475" w:type="dxa"/>
            <w:vMerge w:val="restart"/>
            <w:textDirection w:val="tbRlV"/>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公    共    必    修    课</w:t>
            </w:r>
          </w:p>
        </w:tc>
        <w:tc>
          <w:tcPr>
            <w:tcW w:w="535" w:type="dxa"/>
            <w:vAlign w:val="bottom"/>
          </w:tcPr>
          <w:p>
            <w:pPr>
              <w:pStyle w:val="84"/>
              <w:outlineLvl w:val="1"/>
              <w:rPr>
                <w:rFonts w:ascii="楷体_GB2312" w:hAnsi="楷体_GB2312" w:eastAsia="楷体_GB2312" w:cs="楷体_GB2312"/>
                <w:b w:val="0"/>
                <w:bCs/>
                <w:color w:val="000000" w:themeColor="text1"/>
                <w:sz w:val="21"/>
                <w:szCs w:val="21"/>
                <w14:textFill>
                  <w14:solidFill>
                    <w14:schemeClr w14:val="tx1"/>
                  </w14:solidFill>
                </w14:textFill>
              </w:rPr>
            </w:pPr>
            <w:r>
              <w:rPr>
                <w:rFonts w:hint="eastAsia" w:cs="宋体"/>
                <w:b w:val="0"/>
                <w:bCs/>
                <w:color w:val="000000"/>
                <w:kern w:val="0"/>
                <w:sz w:val="21"/>
                <w:szCs w:val="21"/>
              </w:rPr>
              <w:t>12</w:t>
            </w:r>
          </w:p>
        </w:tc>
        <w:tc>
          <w:tcPr>
            <w:tcW w:w="1318"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kern w:val="0"/>
                <w:sz w:val="18"/>
                <w:szCs w:val="18"/>
              </w:rPr>
              <w:t>14501184012</w:t>
            </w:r>
          </w:p>
        </w:tc>
        <w:tc>
          <w:tcPr>
            <w:tcW w:w="216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习近平新时代中国特色社会主义思想概论</w:t>
            </w:r>
          </w:p>
        </w:tc>
        <w:tc>
          <w:tcPr>
            <w:tcW w:w="69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B</w:t>
            </w:r>
          </w:p>
        </w:tc>
        <w:tc>
          <w:tcPr>
            <w:tcW w:w="687" w:type="dxa"/>
            <w:gridSpan w:val="2"/>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61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48</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48</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tabs>
                <w:tab w:val="left" w:pos="231"/>
              </w:tabs>
              <w:jc w:val="left"/>
              <w:textAlignment w:val="center"/>
              <w:rPr>
                <w:rFonts w:hint="eastAsia" w:ascii="楷体_GB2312" w:hAnsi="楷体_GB2312" w:eastAsia="楷体_GB2312" w:cs="楷体_GB2312"/>
                <w:bCs/>
                <w:color w:val="000000" w:themeColor="text1"/>
                <w:sz w:val="28"/>
                <w:szCs w:val="28"/>
                <w:lang w:eastAsia="zh-CN"/>
                <w14:textFill>
                  <w14:solidFill>
                    <w14:schemeClr w14:val="tx1"/>
                  </w14:solidFill>
                </w14:textFill>
              </w:rPr>
            </w:pPr>
            <w:r>
              <w:rPr>
                <w:rFonts w:hint="eastAsia" w:ascii="楷体_GB2312" w:hAnsi="楷体_GB2312" w:eastAsia="楷体_GB2312" w:cs="楷体_GB2312"/>
                <w:bCs/>
                <w:color w:val="000000" w:themeColor="text1"/>
                <w:sz w:val="28"/>
                <w:szCs w:val="28"/>
                <w:lang w:eastAsia="zh-CN"/>
                <w14:textFill>
                  <w14:solidFill>
                    <w14:schemeClr w14:val="tx1"/>
                  </w14:solidFill>
                </w14:textFill>
              </w:rPr>
              <w:tab/>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386"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B</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13</w:t>
            </w:r>
          </w:p>
        </w:tc>
        <w:tc>
          <w:tcPr>
            <w:tcW w:w="1318"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kern w:val="0"/>
                <w:sz w:val="18"/>
                <w:szCs w:val="18"/>
              </w:rPr>
              <w:t>14501184013</w:t>
            </w:r>
          </w:p>
        </w:tc>
        <w:tc>
          <w:tcPr>
            <w:tcW w:w="216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毛泽东思想和中国特色社会主义理论体系概论</w:t>
            </w:r>
          </w:p>
        </w:tc>
        <w:tc>
          <w:tcPr>
            <w:tcW w:w="69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B</w:t>
            </w:r>
          </w:p>
        </w:tc>
        <w:tc>
          <w:tcPr>
            <w:tcW w:w="687" w:type="dxa"/>
            <w:gridSpan w:val="2"/>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61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386"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B</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42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14</w:t>
            </w:r>
          </w:p>
        </w:tc>
        <w:tc>
          <w:tcPr>
            <w:tcW w:w="1318"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kern w:val="0"/>
                <w:sz w:val="18"/>
                <w:szCs w:val="18"/>
              </w:rPr>
              <w:t>14501184014</w:t>
            </w:r>
          </w:p>
        </w:tc>
        <w:tc>
          <w:tcPr>
            <w:tcW w:w="216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职业发展与就业指导</w:t>
            </w:r>
          </w:p>
        </w:tc>
        <w:tc>
          <w:tcPr>
            <w:tcW w:w="69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687" w:type="dxa"/>
            <w:gridSpan w:val="2"/>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61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14</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386"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15</w:t>
            </w:r>
          </w:p>
        </w:tc>
        <w:tc>
          <w:tcPr>
            <w:tcW w:w="1318"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14501184015</w:t>
            </w:r>
          </w:p>
        </w:tc>
        <w:tc>
          <w:tcPr>
            <w:tcW w:w="216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高职英语Ⅰ</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687" w:type="dxa"/>
            <w:gridSpan w:val="2"/>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1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20</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12</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1061"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16</w:t>
            </w:r>
          </w:p>
        </w:tc>
        <w:tc>
          <w:tcPr>
            <w:tcW w:w="1318"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14501184016</w:t>
            </w:r>
          </w:p>
        </w:tc>
        <w:tc>
          <w:tcPr>
            <w:tcW w:w="216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高职英语Ⅱ</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687" w:type="dxa"/>
            <w:gridSpan w:val="2"/>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1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20</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12</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1061"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318"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14501184017</w:t>
            </w:r>
          </w:p>
        </w:tc>
        <w:tc>
          <w:tcPr>
            <w:tcW w:w="2163"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信息技术Ⅰ（高职）</w:t>
            </w:r>
          </w:p>
        </w:tc>
        <w:tc>
          <w:tcPr>
            <w:tcW w:w="693"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B</w:t>
            </w:r>
          </w:p>
        </w:tc>
        <w:tc>
          <w:tcPr>
            <w:tcW w:w="687" w:type="dxa"/>
            <w:gridSpan w:val="2"/>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3"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522"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522"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522"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583" w:type="dxa"/>
            <w:vAlign w:val="center"/>
          </w:tcPr>
          <w:p>
            <w:pPr>
              <w:widowControl/>
              <w:jc w:val="center"/>
              <w:textAlignment w:val="center"/>
              <w:rPr>
                <w:rFonts w:hint="eastAsia" w:ascii="宋体" w:hAnsi="宋体" w:eastAsia="宋体" w:cs="宋体"/>
                <w:color w:val="000000"/>
                <w:kern w:val="0"/>
                <w:sz w:val="18"/>
                <w:szCs w:val="18"/>
              </w:rPr>
            </w:pPr>
          </w:p>
        </w:tc>
        <w:tc>
          <w:tcPr>
            <w:tcW w:w="583" w:type="dxa"/>
            <w:vAlign w:val="center"/>
          </w:tcPr>
          <w:p>
            <w:pPr>
              <w:widowControl/>
              <w:jc w:val="center"/>
              <w:textAlignment w:val="center"/>
              <w:rPr>
                <w:rFonts w:hint="eastAsia" w:ascii="宋体" w:hAnsi="宋体" w:eastAsia="宋体" w:cs="宋体"/>
                <w:color w:val="000000"/>
                <w:kern w:val="0"/>
                <w:sz w:val="18"/>
                <w:szCs w:val="18"/>
              </w:rPr>
            </w:pPr>
          </w:p>
        </w:tc>
        <w:tc>
          <w:tcPr>
            <w:tcW w:w="583"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83" w:type="dxa"/>
            <w:vAlign w:val="center"/>
          </w:tcPr>
          <w:p>
            <w:pPr>
              <w:widowControl/>
              <w:jc w:val="center"/>
              <w:textAlignment w:val="center"/>
              <w:rPr>
                <w:rFonts w:hint="eastAsia" w:ascii="宋体" w:hAnsi="宋体" w:eastAsia="宋体" w:cs="宋体"/>
                <w:color w:val="000000"/>
                <w:kern w:val="0"/>
                <w:sz w:val="18"/>
                <w:szCs w:val="18"/>
              </w:rPr>
            </w:pPr>
          </w:p>
        </w:tc>
        <w:tc>
          <w:tcPr>
            <w:tcW w:w="583" w:type="dxa"/>
            <w:vAlign w:val="center"/>
          </w:tcPr>
          <w:p>
            <w:pPr>
              <w:widowControl/>
              <w:jc w:val="center"/>
              <w:textAlignment w:val="center"/>
              <w:rPr>
                <w:rFonts w:hint="eastAsia" w:ascii="宋体" w:hAnsi="宋体" w:eastAsia="宋体" w:cs="宋体"/>
                <w:color w:val="000000"/>
                <w:kern w:val="0"/>
                <w:sz w:val="18"/>
                <w:szCs w:val="18"/>
              </w:rPr>
            </w:pPr>
          </w:p>
        </w:tc>
        <w:tc>
          <w:tcPr>
            <w:tcW w:w="588" w:type="dxa"/>
            <w:vAlign w:val="center"/>
          </w:tcPr>
          <w:p>
            <w:pPr>
              <w:widowControl/>
              <w:jc w:val="center"/>
              <w:textAlignment w:val="center"/>
              <w:rPr>
                <w:rFonts w:hint="eastAsia" w:ascii="宋体" w:hAnsi="宋体" w:eastAsia="宋体" w:cs="宋体"/>
                <w:color w:val="000000"/>
                <w:kern w:val="0"/>
                <w:sz w:val="18"/>
                <w:szCs w:val="18"/>
              </w:rPr>
            </w:pPr>
          </w:p>
        </w:tc>
        <w:tc>
          <w:tcPr>
            <w:tcW w:w="386"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C</w:t>
            </w:r>
          </w:p>
        </w:tc>
        <w:tc>
          <w:tcPr>
            <w:tcW w:w="1061"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基础部</w:t>
            </w:r>
          </w:p>
        </w:tc>
        <w:tc>
          <w:tcPr>
            <w:tcW w:w="1312" w:type="dxa"/>
            <w:vAlign w:val="center"/>
          </w:tcPr>
          <w:p>
            <w:pPr>
              <w:widowControl/>
              <w:jc w:val="center"/>
              <w:textAlignment w:val="center"/>
              <w:rPr>
                <w:rFonts w:hint="eastAsia"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1318"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14501184018</w:t>
            </w:r>
          </w:p>
        </w:tc>
        <w:tc>
          <w:tcPr>
            <w:tcW w:w="2163"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信息技术Ⅱ（高职）</w:t>
            </w:r>
          </w:p>
        </w:tc>
        <w:tc>
          <w:tcPr>
            <w:tcW w:w="693"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B</w:t>
            </w:r>
          </w:p>
        </w:tc>
        <w:tc>
          <w:tcPr>
            <w:tcW w:w="687" w:type="dxa"/>
            <w:gridSpan w:val="2"/>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613"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522"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522"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522"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583" w:type="dxa"/>
            <w:vAlign w:val="center"/>
          </w:tcPr>
          <w:p>
            <w:pPr>
              <w:widowControl/>
              <w:jc w:val="center"/>
              <w:textAlignment w:val="center"/>
              <w:rPr>
                <w:rFonts w:hint="eastAsia" w:ascii="宋体" w:hAnsi="宋体" w:eastAsia="宋体" w:cs="宋体"/>
                <w:color w:val="000000"/>
                <w:kern w:val="0"/>
                <w:sz w:val="18"/>
                <w:szCs w:val="18"/>
              </w:rPr>
            </w:pPr>
          </w:p>
        </w:tc>
        <w:tc>
          <w:tcPr>
            <w:tcW w:w="583" w:type="dxa"/>
            <w:vAlign w:val="center"/>
          </w:tcPr>
          <w:p>
            <w:pPr>
              <w:widowControl/>
              <w:jc w:val="center"/>
              <w:textAlignment w:val="center"/>
              <w:rPr>
                <w:rFonts w:hint="eastAsia" w:ascii="宋体" w:hAnsi="宋体" w:eastAsia="宋体" w:cs="宋体"/>
                <w:color w:val="000000"/>
                <w:kern w:val="0"/>
                <w:sz w:val="18"/>
                <w:szCs w:val="18"/>
              </w:rPr>
            </w:pPr>
          </w:p>
        </w:tc>
        <w:tc>
          <w:tcPr>
            <w:tcW w:w="583" w:type="dxa"/>
            <w:vAlign w:val="center"/>
          </w:tcPr>
          <w:p>
            <w:pPr>
              <w:widowControl/>
              <w:jc w:val="center"/>
              <w:textAlignment w:val="center"/>
              <w:rPr>
                <w:rFonts w:hint="eastAsia" w:ascii="宋体" w:hAnsi="宋体" w:eastAsia="宋体" w:cs="宋体"/>
                <w:color w:val="000000"/>
                <w:kern w:val="0"/>
                <w:sz w:val="18"/>
                <w:szCs w:val="18"/>
              </w:rPr>
            </w:pPr>
          </w:p>
        </w:tc>
        <w:tc>
          <w:tcPr>
            <w:tcW w:w="583"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83" w:type="dxa"/>
            <w:vAlign w:val="center"/>
          </w:tcPr>
          <w:p>
            <w:pPr>
              <w:widowControl/>
              <w:jc w:val="center"/>
              <w:textAlignment w:val="center"/>
              <w:rPr>
                <w:rFonts w:hint="eastAsia" w:ascii="宋体" w:hAnsi="宋体" w:eastAsia="宋体" w:cs="宋体"/>
                <w:color w:val="000000"/>
                <w:kern w:val="0"/>
                <w:sz w:val="18"/>
                <w:szCs w:val="18"/>
              </w:rPr>
            </w:pPr>
          </w:p>
        </w:tc>
        <w:tc>
          <w:tcPr>
            <w:tcW w:w="588" w:type="dxa"/>
            <w:vAlign w:val="center"/>
          </w:tcPr>
          <w:p>
            <w:pPr>
              <w:widowControl/>
              <w:jc w:val="center"/>
              <w:textAlignment w:val="center"/>
              <w:rPr>
                <w:rFonts w:hint="eastAsia" w:ascii="宋体" w:hAnsi="宋体" w:eastAsia="宋体" w:cs="宋体"/>
                <w:color w:val="000000"/>
                <w:kern w:val="0"/>
                <w:sz w:val="18"/>
                <w:szCs w:val="18"/>
              </w:rPr>
            </w:pPr>
          </w:p>
        </w:tc>
        <w:tc>
          <w:tcPr>
            <w:tcW w:w="386"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C</w:t>
            </w:r>
          </w:p>
        </w:tc>
        <w:tc>
          <w:tcPr>
            <w:tcW w:w="1061"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基础部</w:t>
            </w:r>
          </w:p>
        </w:tc>
        <w:tc>
          <w:tcPr>
            <w:tcW w:w="1312" w:type="dxa"/>
            <w:vAlign w:val="center"/>
          </w:tcPr>
          <w:p>
            <w:pPr>
              <w:widowControl/>
              <w:jc w:val="center"/>
              <w:textAlignment w:val="center"/>
              <w:rPr>
                <w:rFonts w:hint="eastAsia"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1318"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14501184019</w:t>
            </w:r>
          </w:p>
        </w:tc>
        <w:tc>
          <w:tcPr>
            <w:tcW w:w="2163"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高职实用语文Ⅰ</w:t>
            </w:r>
          </w:p>
        </w:tc>
        <w:tc>
          <w:tcPr>
            <w:tcW w:w="693"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A</w:t>
            </w:r>
          </w:p>
        </w:tc>
        <w:tc>
          <w:tcPr>
            <w:tcW w:w="687" w:type="dxa"/>
            <w:gridSpan w:val="2"/>
            <w:vAlign w:val="center"/>
          </w:tcPr>
          <w:p>
            <w:pPr>
              <w:widowControl/>
              <w:jc w:val="center"/>
              <w:textAlignment w:val="center"/>
              <w:rPr>
                <w:rFonts w:hint="eastAsia" w:ascii="宋体" w:hAnsi="宋体" w:eastAsia="宋体" w:cs="宋体"/>
                <w:color w:val="000000"/>
                <w:kern w:val="0"/>
                <w:sz w:val="18"/>
                <w:szCs w:val="18"/>
              </w:rPr>
            </w:pPr>
          </w:p>
        </w:tc>
        <w:tc>
          <w:tcPr>
            <w:tcW w:w="613"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522"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522"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522"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583" w:type="dxa"/>
            <w:vAlign w:val="center"/>
          </w:tcPr>
          <w:p>
            <w:pPr>
              <w:widowControl/>
              <w:jc w:val="center"/>
              <w:textAlignment w:val="center"/>
              <w:rPr>
                <w:rFonts w:hint="eastAsia" w:ascii="宋体" w:hAnsi="宋体" w:eastAsia="宋体" w:cs="宋体"/>
                <w:color w:val="000000"/>
                <w:kern w:val="0"/>
                <w:sz w:val="18"/>
                <w:szCs w:val="18"/>
              </w:rPr>
            </w:pPr>
          </w:p>
        </w:tc>
        <w:tc>
          <w:tcPr>
            <w:tcW w:w="583" w:type="dxa"/>
            <w:vAlign w:val="center"/>
          </w:tcPr>
          <w:p>
            <w:pPr>
              <w:widowControl/>
              <w:jc w:val="center"/>
              <w:textAlignment w:val="center"/>
              <w:rPr>
                <w:rFonts w:hint="eastAsia" w:ascii="宋体" w:hAnsi="宋体" w:eastAsia="宋体" w:cs="宋体"/>
                <w:color w:val="000000"/>
                <w:kern w:val="0"/>
                <w:sz w:val="18"/>
                <w:szCs w:val="18"/>
              </w:rPr>
            </w:pPr>
          </w:p>
        </w:tc>
        <w:tc>
          <w:tcPr>
            <w:tcW w:w="583"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83" w:type="dxa"/>
            <w:vAlign w:val="center"/>
          </w:tcPr>
          <w:p>
            <w:pPr>
              <w:widowControl/>
              <w:jc w:val="center"/>
              <w:textAlignment w:val="center"/>
              <w:rPr>
                <w:rFonts w:hint="eastAsia" w:ascii="宋体" w:hAnsi="宋体" w:eastAsia="宋体" w:cs="宋体"/>
                <w:color w:val="000000"/>
                <w:kern w:val="0"/>
                <w:sz w:val="18"/>
                <w:szCs w:val="18"/>
              </w:rPr>
            </w:pPr>
          </w:p>
        </w:tc>
        <w:tc>
          <w:tcPr>
            <w:tcW w:w="583" w:type="dxa"/>
            <w:vAlign w:val="center"/>
          </w:tcPr>
          <w:p>
            <w:pPr>
              <w:widowControl/>
              <w:jc w:val="center"/>
              <w:textAlignment w:val="center"/>
              <w:rPr>
                <w:rFonts w:hint="eastAsia" w:ascii="宋体" w:hAnsi="宋体" w:eastAsia="宋体" w:cs="宋体"/>
                <w:color w:val="000000"/>
                <w:kern w:val="0"/>
                <w:sz w:val="18"/>
                <w:szCs w:val="18"/>
              </w:rPr>
            </w:pPr>
          </w:p>
        </w:tc>
        <w:tc>
          <w:tcPr>
            <w:tcW w:w="588" w:type="dxa"/>
            <w:vAlign w:val="center"/>
          </w:tcPr>
          <w:p>
            <w:pPr>
              <w:widowControl/>
              <w:jc w:val="center"/>
              <w:textAlignment w:val="center"/>
              <w:rPr>
                <w:rFonts w:hint="eastAsia" w:ascii="宋体" w:hAnsi="宋体" w:eastAsia="宋体" w:cs="宋体"/>
                <w:color w:val="000000"/>
                <w:kern w:val="0"/>
                <w:sz w:val="18"/>
                <w:szCs w:val="18"/>
              </w:rPr>
            </w:pPr>
          </w:p>
        </w:tc>
        <w:tc>
          <w:tcPr>
            <w:tcW w:w="386"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B</w:t>
            </w:r>
          </w:p>
        </w:tc>
        <w:tc>
          <w:tcPr>
            <w:tcW w:w="1061"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基础部</w:t>
            </w:r>
          </w:p>
        </w:tc>
        <w:tc>
          <w:tcPr>
            <w:tcW w:w="1312" w:type="dxa"/>
            <w:vAlign w:val="center"/>
          </w:tcPr>
          <w:p>
            <w:pPr>
              <w:widowControl/>
              <w:jc w:val="center"/>
              <w:textAlignment w:val="center"/>
              <w:rPr>
                <w:rFonts w:hint="eastAsia"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318"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14501184020</w:t>
            </w:r>
          </w:p>
        </w:tc>
        <w:tc>
          <w:tcPr>
            <w:tcW w:w="2163"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高职实用语文Ⅱ</w:t>
            </w:r>
          </w:p>
        </w:tc>
        <w:tc>
          <w:tcPr>
            <w:tcW w:w="693"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A</w:t>
            </w:r>
          </w:p>
        </w:tc>
        <w:tc>
          <w:tcPr>
            <w:tcW w:w="687" w:type="dxa"/>
            <w:gridSpan w:val="2"/>
            <w:vAlign w:val="center"/>
          </w:tcPr>
          <w:p>
            <w:pPr>
              <w:widowControl/>
              <w:jc w:val="center"/>
              <w:textAlignment w:val="center"/>
              <w:rPr>
                <w:rFonts w:hint="eastAsia" w:ascii="宋体" w:hAnsi="宋体" w:eastAsia="宋体" w:cs="宋体"/>
                <w:color w:val="000000"/>
                <w:kern w:val="0"/>
                <w:sz w:val="18"/>
                <w:szCs w:val="18"/>
              </w:rPr>
            </w:pPr>
          </w:p>
        </w:tc>
        <w:tc>
          <w:tcPr>
            <w:tcW w:w="613"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522"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522"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522"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583" w:type="dxa"/>
            <w:vAlign w:val="center"/>
          </w:tcPr>
          <w:p>
            <w:pPr>
              <w:widowControl/>
              <w:jc w:val="center"/>
              <w:textAlignment w:val="center"/>
              <w:rPr>
                <w:rFonts w:hint="eastAsia" w:ascii="宋体" w:hAnsi="宋体" w:eastAsia="宋体" w:cs="宋体"/>
                <w:color w:val="000000"/>
                <w:kern w:val="0"/>
                <w:sz w:val="18"/>
                <w:szCs w:val="18"/>
              </w:rPr>
            </w:pPr>
          </w:p>
        </w:tc>
        <w:tc>
          <w:tcPr>
            <w:tcW w:w="583" w:type="dxa"/>
            <w:vAlign w:val="center"/>
          </w:tcPr>
          <w:p>
            <w:pPr>
              <w:widowControl/>
              <w:jc w:val="center"/>
              <w:textAlignment w:val="center"/>
              <w:rPr>
                <w:rFonts w:hint="eastAsia" w:ascii="宋体" w:hAnsi="宋体" w:eastAsia="宋体" w:cs="宋体"/>
                <w:color w:val="000000"/>
                <w:kern w:val="0"/>
                <w:sz w:val="18"/>
                <w:szCs w:val="18"/>
              </w:rPr>
            </w:pPr>
          </w:p>
        </w:tc>
        <w:tc>
          <w:tcPr>
            <w:tcW w:w="583" w:type="dxa"/>
            <w:vAlign w:val="center"/>
          </w:tcPr>
          <w:p>
            <w:pPr>
              <w:widowControl/>
              <w:jc w:val="center"/>
              <w:textAlignment w:val="center"/>
              <w:rPr>
                <w:rFonts w:hint="eastAsia" w:ascii="宋体" w:hAnsi="宋体" w:eastAsia="宋体" w:cs="宋体"/>
                <w:color w:val="000000"/>
                <w:kern w:val="0"/>
                <w:sz w:val="18"/>
                <w:szCs w:val="18"/>
              </w:rPr>
            </w:pPr>
          </w:p>
        </w:tc>
        <w:tc>
          <w:tcPr>
            <w:tcW w:w="583"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583" w:type="dxa"/>
            <w:vAlign w:val="center"/>
          </w:tcPr>
          <w:p>
            <w:pPr>
              <w:widowControl/>
              <w:jc w:val="center"/>
              <w:textAlignment w:val="center"/>
              <w:rPr>
                <w:rFonts w:hint="eastAsia" w:ascii="宋体" w:hAnsi="宋体" w:eastAsia="宋体" w:cs="宋体"/>
                <w:color w:val="000000"/>
                <w:kern w:val="0"/>
                <w:sz w:val="18"/>
                <w:szCs w:val="18"/>
              </w:rPr>
            </w:pPr>
          </w:p>
        </w:tc>
        <w:tc>
          <w:tcPr>
            <w:tcW w:w="588" w:type="dxa"/>
            <w:vAlign w:val="center"/>
          </w:tcPr>
          <w:p>
            <w:pPr>
              <w:widowControl/>
              <w:jc w:val="center"/>
              <w:textAlignment w:val="center"/>
              <w:rPr>
                <w:rFonts w:hint="eastAsia" w:ascii="宋体" w:hAnsi="宋体" w:eastAsia="宋体" w:cs="宋体"/>
                <w:color w:val="000000"/>
                <w:kern w:val="0"/>
                <w:sz w:val="18"/>
                <w:szCs w:val="18"/>
              </w:rPr>
            </w:pPr>
          </w:p>
        </w:tc>
        <w:tc>
          <w:tcPr>
            <w:tcW w:w="386"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B</w:t>
            </w:r>
          </w:p>
        </w:tc>
        <w:tc>
          <w:tcPr>
            <w:tcW w:w="1061" w:type="dxa"/>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基础部</w:t>
            </w:r>
          </w:p>
        </w:tc>
        <w:tc>
          <w:tcPr>
            <w:tcW w:w="1312" w:type="dxa"/>
            <w:vAlign w:val="center"/>
          </w:tcPr>
          <w:p>
            <w:pPr>
              <w:widowControl/>
              <w:jc w:val="center"/>
              <w:textAlignment w:val="center"/>
              <w:rPr>
                <w:rFonts w:hint="eastAsia"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21</w:t>
            </w:r>
          </w:p>
        </w:tc>
        <w:tc>
          <w:tcPr>
            <w:tcW w:w="1318"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14501184021</w:t>
            </w:r>
          </w:p>
        </w:tc>
        <w:tc>
          <w:tcPr>
            <w:tcW w:w="216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体育与健康Ⅰ</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687" w:type="dxa"/>
            <w:gridSpan w:val="2"/>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61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32</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30</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22</w:t>
            </w:r>
          </w:p>
        </w:tc>
        <w:tc>
          <w:tcPr>
            <w:tcW w:w="1318"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14501184022</w:t>
            </w:r>
          </w:p>
        </w:tc>
        <w:tc>
          <w:tcPr>
            <w:tcW w:w="216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体育与健康Ⅱ</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687" w:type="dxa"/>
            <w:gridSpan w:val="2"/>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61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32</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30</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hint="eastAsia"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eastAsia="宋体" w:cs="宋体"/>
                <w:color w:val="000000"/>
                <w:kern w:val="0"/>
                <w:szCs w:val="21"/>
              </w:rPr>
              <w:t>2</w:t>
            </w:r>
            <w:r>
              <w:rPr>
                <w:rFonts w:hint="eastAsia" w:ascii="宋体" w:hAnsi="宋体" w:eastAsia="宋体" w:cs="宋体"/>
                <w:color w:val="000000"/>
                <w:kern w:val="0"/>
                <w:szCs w:val="21"/>
                <w:lang w:val="en-US" w:eastAsia="zh-CN"/>
              </w:rPr>
              <w:t>3</w:t>
            </w:r>
          </w:p>
        </w:tc>
        <w:tc>
          <w:tcPr>
            <w:tcW w:w="1318"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14501184025</w:t>
            </w:r>
          </w:p>
        </w:tc>
        <w:tc>
          <w:tcPr>
            <w:tcW w:w="216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心理健康教育</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B</w:t>
            </w:r>
          </w:p>
        </w:tc>
        <w:tc>
          <w:tcPr>
            <w:tcW w:w="687" w:type="dxa"/>
            <w:gridSpan w:val="2"/>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1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28</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学生</w:t>
            </w:r>
          </w:p>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工作处</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hint="eastAsia" w:ascii="楷体_GB2312" w:hAnsi="楷体_GB2312" w:eastAsia="宋体" w:cs="楷体_GB2312"/>
                <w:bCs/>
                <w:color w:val="000000" w:themeColor="text1"/>
                <w:sz w:val="28"/>
                <w:szCs w:val="28"/>
                <w:lang w:val="en-US" w:eastAsia="zh-CN"/>
                <w14:textFill>
                  <w14:solidFill>
                    <w14:schemeClr w14:val="tx1"/>
                  </w14:solidFill>
                </w14:textFill>
              </w:rPr>
            </w:pPr>
            <w:r>
              <w:rPr>
                <w:rFonts w:hint="eastAsia" w:ascii="宋体" w:hAnsi="宋体" w:eastAsia="宋体" w:cs="宋体"/>
                <w:color w:val="000000"/>
                <w:kern w:val="0"/>
                <w:szCs w:val="21"/>
              </w:rPr>
              <w:t>2</w:t>
            </w:r>
            <w:r>
              <w:rPr>
                <w:rFonts w:hint="eastAsia" w:ascii="宋体" w:hAnsi="宋体" w:eastAsia="宋体" w:cs="宋体"/>
                <w:color w:val="000000"/>
                <w:kern w:val="0"/>
                <w:szCs w:val="21"/>
                <w:lang w:val="en-US" w:eastAsia="zh-CN"/>
              </w:rPr>
              <w:t>4</w:t>
            </w:r>
          </w:p>
        </w:tc>
        <w:tc>
          <w:tcPr>
            <w:tcW w:w="1318"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14501184026</w:t>
            </w:r>
          </w:p>
        </w:tc>
        <w:tc>
          <w:tcPr>
            <w:tcW w:w="216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大学生安全教育</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687" w:type="dxa"/>
            <w:gridSpan w:val="2"/>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1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8</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8</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hint="eastAsia" w:ascii="楷体_GB2312" w:hAnsi="楷体_GB2312" w:eastAsia="宋体" w:cs="楷体_GB2312"/>
                <w:bCs/>
                <w:color w:val="000000" w:themeColor="text1"/>
                <w:sz w:val="28"/>
                <w:szCs w:val="28"/>
                <w:lang w:val="en-US" w:eastAsia="zh-CN"/>
                <w14:textFill>
                  <w14:solidFill>
                    <w14:schemeClr w14:val="tx1"/>
                  </w14:solidFill>
                </w14:textFill>
              </w:rPr>
            </w:pPr>
            <w:r>
              <w:rPr>
                <w:rFonts w:hint="eastAsia" w:ascii="宋体" w:hAnsi="宋体" w:eastAsia="宋体" w:cs="宋体"/>
                <w:color w:val="000000"/>
                <w:kern w:val="0"/>
                <w:szCs w:val="21"/>
              </w:rPr>
              <w:t>2</w:t>
            </w:r>
            <w:r>
              <w:rPr>
                <w:rFonts w:hint="eastAsia" w:ascii="宋体" w:hAnsi="宋体" w:eastAsia="宋体" w:cs="宋体"/>
                <w:color w:val="000000"/>
                <w:kern w:val="0"/>
                <w:szCs w:val="21"/>
                <w:lang w:val="en-US" w:eastAsia="zh-CN"/>
              </w:rPr>
              <w:t>5</w:t>
            </w:r>
          </w:p>
        </w:tc>
        <w:tc>
          <w:tcPr>
            <w:tcW w:w="1318" w:type="dxa"/>
            <w:vAlign w:val="center"/>
          </w:tcPr>
          <w:p>
            <w:pPr>
              <w:widowControl/>
              <w:jc w:val="center"/>
              <w:textAlignment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14501184027</w:t>
            </w:r>
          </w:p>
        </w:tc>
        <w:tc>
          <w:tcPr>
            <w:tcW w:w="216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创新与创业教育</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B</w:t>
            </w:r>
          </w:p>
        </w:tc>
        <w:tc>
          <w:tcPr>
            <w:tcW w:w="687" w:type="dxa"/>
            <w:gridSpan w:val="2"/>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1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24</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71" w:type="dxa"/>
            <w:gridSpan w:val="7"/>
            <w:vAlign w:val="center"/>
          </w:tcPr>
          <w:p>
            <w:pPr>
              <w:widowControl/>
              <w:jc w:val="center"/>
              <w:textAlignment w:val="center"/>
              <w:rPr>
                <w:rFonts w:hint="eastAsia" w:ascii="宋体" w:hAnsi="宋体" w:eastAsia="宋体" w:cs="宋体"/>
                <w:bCs/>
                <w:color w:val="auto"/>
                <w:kern w:val="0"/>
                <w:szCs w:val="21"/>
              </w:rPr>
            </w:pPr>
            <w:r>
              <w:rPr>
                <w:rFonts w:hint="eastAsia" w:ascii="宋体" w:hAnsi="宋体" w:eastAsia="宋体" w:cs="宋体"/>
                <w:bCs/>
                <w:color w:val="auto"/>
                <w:kern w:val="0"/>
                <w:szCs w:val="21"/>
              </w:rPr>
              <w:t>公共必修课小计</w:t>
            </w:r>
          </w:p>
        </w:tc>
        <w:tc>
          <w:tcPr>
            <w:tcW w:w="613" w:type="dxa"/>
            <w:vAlign w:val="center"/>
          </w:tcPr>
          <w:p>
            <w:pPr>
              <w:widowControl/>
              <w:jc w:val="center"/>
              <w:textAlignment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38</w:t>
            </w:r>
          </w:p>
        </w:tc>
        <w:tc>
          <w:tcPr>
            <w:tcW w:w="522" w:type="dxa"/>
            <w:vAlign w:val="center"/>
          </w:tcPr>
          <w:p>
            <w:pPr>
              <w:widowControl/>
              <w:jc w:val="center"/>
              <w:textAlignment w:val="center"/>
              <w:rPr>
                <w:rFonts w:hint="default"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14:textFill>
                  <w14:solidFill>
                    <w14:schemeClr w14:val="tx1"/>
                  </w14:solidFill>
                </w14:textFill>
              </w:rPr>
              <w:t>638</w:t>
            </w:r>
          </w:p>
        </w:tc>
        <w:tc>
          <w:tcPr>
            <w:tcW w:w="522" w:type="dxa"/>
            <w:vAlign w:val="center"/>
          </w:tcPr>
          <w:p>
            <w:pPr>
              <w:widowControl/>
              <w:jc w:val="center"/>
              <w:textAlignment w:val="center"/>
              <w:rPr>
                <w:rFonts w:hint="default"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14:textFill>
                  <w14:solidFill>
                    <w14:schemeClr w14:val="tx1"/>
                  </w14:solidFill>
                </w14:textFill>
              </w:rPr>
              <w:t>366</w:t>
            </w:r>
          </w:p>
        </w:tc>
        <w:tc>
          <w:tcPr>
            <w:tcW w:w="522" w:type="dxa"/>
            <w:vAlign w:val="center"/>
          </w:tcPr>
          <w:p>
            <w:pPr>
              <w:widowControl/>
              <w:jc w:val="center"/>
              <w:textAlignment w:val="center"/>
              <w:rPr>
                <w:rFonts w:hint="default"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14:textFill>
                  <w14:solidFill>
                    <w14:schemeClr w14:val="tx1"/>
                  </w14:solidFill>
                </w14:textFill>
              </w:rPr>
              <w:t>272</w:t>
            </w:r>
          </w:p>
        </w:tc>
        <w:tc>
          <w:tcPr>
            <w:tcW w:w="583" w:type="dxa"/>
            <w:vAlign w:val="center"/>
          </w:tcPr>
          <w:p>
            <w:pPr>
              <w:widowControl/>
              <w:jc w:val="center"/>
              <w:textAlignment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r>
              <w:rPr>
                <w:rFonts w:hint="eastAsia" w:ascii="宋体" w:hAnsi="宋体" w:eastAsia="宋体" w:cs="宋体"/>
                <w:color w:val="000000" w:themeColor="text1"/>
                <w:kern w:val="0"/>
                <w:szCs w:val="21"/>
                <w:lang w:val="en-US" w:eastAsia="zh-CN"/>
                <w14:textFill>
                  <w14:solidFill>
                    <w14:schemeClr w14:val="tx1"/>
                  </w14:solidFill>
                </w14:textFill>
              </w:rPr>
              <w:t>2</w:t>
            </w:r>
          </w:p>
        </w:tc>
        <w:tc>
          <w:tcPr>
            <w:tcW w:w="583" w:type="dxa"/>
            <w:vAlign w:val="center"/>
          </w:tcPr>
          <w:p>
            <w:pPr>
              <w:widowControl/>
              <w:jc w:val="center"/>
              <w:textAlignment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8</w:t>
            </w:r>
          </w:p>
        </w:tc>
        <w:tc>
          <w:tcPr>
            <w:tcW w:w="583" w:type="dxa"/>
            <w:vAlign w:val="center"/>
          </w:tcPr>
          <w:p>
            <w:pPr>
              <w:widowControl/>
              <w:jc w:val="center"/>
              <w:textAlignment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8</w:t>
            </w:r>
          </w:p>
        </w:tc>
        <w:tc>
          <w:tcPr>
            <w:tcW w:w="583" w:type="dxa"/>
            <w:vAlign w:val="center"/>
          </w:tcPr>
          <w:p>
            <w:pPr>
              <w:widowControl/>
              <w:jc w:val="center"/>
              <w:textAlignment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5</w:t>
            </w:r>
          </w:p>
        </w:tc>
        <w:tc>
          <w:tcPr>
            <w:tcW w:w="583" w:type="dxa"/>
            <w:vAlign w:val="center"/>
          </w:tcPr>
          <w:p>
            <w:pPr>
              <w:widowControl/>
              <w:jc w:val="center"/>
              <w:textAlignment w:val="center"/>
              <w:rPr>
                <w:rFonts w:hint="eastAsia" w:ascii="宋体" w:hAnsi="宋体" w:eastAsia="宋体" w:cs="宋体"/>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color w:val="auto"/>
                <w:kern w:val="0"/>
                <w:szCs w:val="21"/>
              </w:rPr>
            </w:pPr>
          </w:p>
        </w:tc>
        <w:tc>
          <w:tcPr>
            <w:tcW w:w="386" w:type="dxa"/>
            <w:vAlign w:val="center"/>
          </w:tcPr>
          <w:p>
            <w:pPr>
              <w:widowControl/>
              <w:jc w:val="center"/>
              <w:textAlignment w:val="center"/>
              <w:rPr>
                <w:rFonts w:ascii="楷体_GB2312" w:hAnsi="楷体_GB2312" w:eastAsia="楷体_GB2312" w:cs="楷体_GB2312"/>
                <w:bCs/>
                <w:color w:val="auto"/>
                <w:sz w:val="28"/>
                <w:szCs w:val="28"/>
              </w:rPr>
            </w:pPr>
          </w:p>
        </w:tc>
        <w:tc>
          <w:tcPr>
            <w:tcW w:w="1061" w:type="dxa"/>
            <w:vAlign w:val="center"/>
          </w:tcPr>
          <w:p>
            <w:pPr>
              <w:pStyle w:val="84"/>
              <w:outlineLvl w:val="1"/>
              <w:rPr>
                <w:rFonts w:ascii="楷体_GB2312" w:hAnsi="楷体_GB2312" w:eastAsia="楷体_GB2312" w:cs="楷体_GB2312"/>
                <w:b w:val="0"/>
                <w:bCs/>
                <w:color w:val="auto"/>
                <w:sz w:val="28"/>
                <w:szCs w:val="28"/>
              </w:rPr>
            </w:pPr>
          </w:p>
        </w:tc>
        <w:tc>
          <w:tcPr>
            <w:tcW w:w="1312" w:type="dxa"/>
            <w:vAlign w:val="center"/>
          </w:tcPr>
          <w:p>
            <w:pPr>
              <w:pStyle w:val="84"/>
              <w:outlineLvl w:val="1"/>
              <w:rPr>
                <w:rFonts w:ascii="楷体_GB2312" w:hAnsi="楷体_GB2312" w:eastAsia="楷体_GB2312" w:cs="楷体_GB2312"/>
                <w:b w:val="0"/>
                <w:bCs/>
                <w:color w:val="auto"/>
                <w:sz w:val="28"/>
                <w:szCs w:val="28"/>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restart"/>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bCs/>
                <w:color w:val="000000" w:themeColor="text1"/>
                <w:sz w:val="21"/>
                <w:szCs w:val="21"/>
                <w14:textFill>
                  <w14:solidFill>
                    <w14:schemeClr w14:val="tx1"/>
                  </w14:solidFill>
                </w14:textFill>
              </w:rPr>
              <w:t>公共选修课</w:t>
            </w: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1</w:t>
            </w:r>
          </w:p>
        </w:tc>
        <w:tc>
          <w:tcPr>
            <w:tcW w:w="131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14501185001</w:t>
            </w:r>
          </w:p>
        </w:tc>
        <w:tc>
          <w:tcPr>
            <w:tcW w:w="216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党史</w:t>
            </w:r>
          </w:p>
        </w:tc>
        <w:tc>
          <w:tcPr>
            <w:tcW w:w="69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87" w:type="dxa"/>
            <w:gridSpan w:val="2"/>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61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0.5</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386"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Merge w:val="restart"/>
            <w:vAlign w:val="center"/>
          </w:tcPr>
          <w:p>
            <w:pPr>
              <w:pStyle w:val="84"/>
              <w:jc w:val="left"/>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bCs/>
                <w:color w:val="000000" w:themeColor="text1"/>
                <w:kern w:val="0"/>
                <w:sz w:val="21"/>
                <w:szCs w:val="21"/>
                <w14:textFill>
                  <w14:solidFill>
                    <w14:schemeClr w14:val="tx1"/>
                  </w14:solidFill>
                </w14:textFill>
              </w:rPr>
              <w:t>“四史”教育任选其一，上课为4周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2</w:t>
            </w:r>
          </w:p>
        </w:tc>
        <w:tc>
          <w:tcPr>
            <w:tcW w:w="131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14501185002</w:t>
            </w:r>
          </w:p>
        </w:tc>
        <w:tc>
          <w:tcPr>
            <w:tcW w:w="216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新中国史</w:t>
            </w:r>
          </w:p>
        </w:tc>
        <w:tc>
          <w:tcPr>
            <w:tcW w:w="69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87" w:type="dxa"/>
            <w:gridSpan w:val="2"/>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61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0.5</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386"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3</w:t>
            </w:r>
          </w:p>
        </w:tc>
        <w:tc>
          <w:tcPr>
            <w:tcW w:w="131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14501185003</w:t>
            </w:r>
          </w:p>
        </w:tc>
        <w:tc>
          <w:tcPr>
            <w:tcW w:w="216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改革开放史</w:t>
            </w:r>
          </w:p>
        </w:tc>
        <w:tc>
          <w:tcPr>
            <w:tcW w:w="69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87" w:type="dxa"/>
            <w:gridSpan w:val="2"/>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61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0.5</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386"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4</w:t>
            </w:r>
          </w:p>
        </w:tc>
        <w:tc>
          <w:tcPr>
            <w:tcW w:w="131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14501185004</w:t>
            </w:r>
          </w:p>
        </w:tc>
        <w:tc>
          <w:tcPr>
            <w:tcW w:w="216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社会主义发展史</w:t>
            </w:r>
          </w:p>
        </w:tc>
        <w:tc>
          <w:tcPr>
            <w:tcW w:w="69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87" w:type="dxa"/>
            <w:gridSpan w:val="2"/>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61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0.5</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522"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8"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386"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马克思主义教学部</w:t>
            </w:r>
          </w:p>
        </w:tc>
        <w:tc>
          <w:tcPr>
            <w:tcW w:w="1312"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5</w:t>
            </w:r>
          </w:p>
        </w:tc>
        <w:tc>
          <w:tcPr>
            <w:tcW w:w="131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14501185005</w:t>
            </w:r>
          </w:p>
        </w:tc>
        <w:tc>
          <w:tcPr>
            <w:tcW w:w="216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急救与自救（网）</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87" w:type="dxa"/>
            <w:gridSpan w:val="2"/>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1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0.5</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Merge w:val="restart"/>
            <w:vAlign w:val="center"/>
          </w:tcPr>
          <w:p>
            <w:pPr>
              <w:widowControl/>
              <w:jc w:val="left"/>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限选课程，在线学习</w:t>
            </w: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6</w:t>
            </w:r>
          </w:p>
        </w:tc>
        <w:tc>
          <w:tcPr>
            <w:tcW w:w="131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14501185006</w:t>
            </w:r>
          </w:p>
        </w:tc>
        <w:tc>
          <w:tcPr>
            <w:tcW w:w="216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中华优秀传统文化（网）</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87" w:type="dxa"/>
            <w:gridSpan w:val="2"/>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1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0.5</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Merge w:val="continue"/>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7</w:t>
            </w:r>
          </w:p>
        </w:tc>
        <w:tc>
          <w:tcPr>
            <w:tcW w:w="131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14501185007</w:t>
            </w:r>
          </w:p>
        </w:tc>
        <w:tc>
          <w:tcPr>
            <w:tcW w:w="216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大学生劳动就业法律问题解读（网）</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87" w:type="dxa"/>
            <w:gridSpan w:val="2"/>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1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0.5</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Merge w:val="continue"/>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restart"/>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color w:val="000000" w:themeColor="text1"/>
                <w:kern w:val="0"/>
                <w:sz w:val="21"/>
                <w:szCs w:val="21"/>
                <w14:textFill>
                  <w14:solidFill>
                    <w14:schemeClr w14:val="tx1"/>
                  </w14:solidFill>
                </w14:textFill>
              </w:rPr>
              <w:t>公    共    基    础    课</w:t>
            </w:r>
          </w:p>
        </w:tc>
        <w:tc>
          <w:tcPr>
            <w:tcW w:w="475" w:type="dxa"/>
            <w:vMerge w:val="restart"/>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bCs/>
                <w:color w:val="000000" w:themeColor="text1"/>
                <w:sz w:val="21"/>
                <w:szCs w:val="21"/>
                <w14:textFill>
                  <w14:solidFill>
                    <w14:schemeClr w14:val="tx1"/>
                  </w14:solidFill>
                </w14:textFill>
              </w:rPr>
              <w:t>公共选修课</w:t>
            </w: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8</w:t>
            </w:r>
          </w:p>
        </w:tc>
        <w:tc>
          <w:tcPr>
            <w:tcW w:w="131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14501185008</w:t>
            </w:r>
          </w:p>
        </w:tc>
        <w:tc>
          <w:tcPr>
            <w:tcW w:w="216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国防安全教育</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687" w:type="dxa"/>
            <w:gridSpan w:val="2"/>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1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131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14501185009</w:t>
            </w:r>
          </w:p>
        </w:tc>
        <w:tc>
          <w:tcPr>
            <w:tcW w:w="216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节能减排</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687" w:type="dxa"/>
            <w:gridSpan w:val="2"/>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1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31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14501185010</w:t>
            </w:r>
          </w:p>
        </w:tc>
        <w:tc>
          <w:tcPr>
            <w:tcW w:w="216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应用文写作</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87" w:type="dxa"/>
            <w:gridSpan w:val="2"/>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1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0</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131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14501185011</w:t>
            </w:r>
          </w:p>
        </w:tc>
        <w:tc>
          <w:tcPr>
            <w:tcW w:w="216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唐诗宋词鉴赏</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687" w:type="dxa"/>
            <w:gridSpan w:val="2"/>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1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bottom"/>
          </w:tcPr>
          <w:p>
            <w:pPr>
              <w:pStyle w:val="84"/>
              <w:outlineLvl w:val="1"/>
              <w:rPr>
                <w:rFonts w:ascii="楷体_GB2312" w:hAnsi="楷体_GB2312" w:eastAsia="楷体_GB2312" w:cs="楷体_GB2312"/>
                <w:b w:val="0"/>
                <w:bCs/>
                <w:color w:val="000000" w:themeColor="text1"/>
                <w:sz w:val="21"/>
                <w:szCs w:val="21"/>
                <w14:textFill>
                  <w14:solidFill>
                    <w14:schemeClr w14:val="tx1"/>
                  </w14:solidFill>
                </w14:textFill>
              </w:rPr>
            </w:pPr>
            <w:r>
              <w:rPr>
                <w:rFonts w:hint="eastAsia" w:cs="宋体"/>
                <w:b w:val="0"/>
                <w:bCs/>
                <w:color w:val="000000"/>
                <w:kern w:val="0"/>
                <w:sz w:val="21"/>
                <w:szCs w:val="21"/>
              </w:rPr>
              <w:t>12</w:t>
            </w:r>
          </w:p>
        </w:tc>
        <w:tc>
          <w:tcPr>
            <w:tcW w:w="131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14501185012</w:t>
            </w:r>
          </w:p>
        </w:tc>
        <w:tc>
          <w:tcPr>
            <w:tcW w:w="216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礼仪素养</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A</w:t>
            </w:r>
          </w:p>
        </w:tc>
        <w:tc>
          <w:tcPr>
            <w:tcW w:w="687" w:type="dxa"/>
            <w:gridSpan w:val="2"/>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1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13</w:t>
            </w:r>
          </w:p>
        </w:tc>
        <w:tc>
          <w:tcPr>
            <w:tcW w:w="131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14501185013</w:t>
            </w:r>
          </w:p>
        </w:tc>
        <w:tc>
          <w:tcPr>
            <w:tcW w:w="216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普通话</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687" w:type="dxa"/>
            <w:gridSpan w:val="2"/>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1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8</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8</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14</w:t>
            </w:r>
          </w:p>
        </w:tc>
        <w:tc>
          <w:tcPr>
            <w:tcW w:w="131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14501185014</w:t>
            </w:r>
          </w:p>
        </w:tc>
        <w:tc>
          <w:tcPr>
            <w:tcW w:w="216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社交礼仪</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87" w:type="dxa"/>
            <w:gridSpan w:val="2"/>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1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15</w:t>
            </w:r>
          </w:p>
        </w:tc>
        <w:tc>
          <w:tcPr>
            <w:tcW w:w="131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14501185015</w:t>
            </w:r>
          </w:p>
        </w:tc>
        <w:tc>
          <w:tcPr>
            <w:tcW w:w="216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市场营销</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87" w:type="dxa"/>
            <w:gridSpan w:val="2"/>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1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16</w:t>
            </w:r>
          </w:p>
        </w:tc>
        <w:tc>
          <w:tcPr>
            <w:tcW w:w="131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14501185016</w:t>
            </w:r>
          </w:p>
        </w:tc>
        <w:tc>
          <w:tcPr>
            <w:tcW w:w="216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高职数学（拓展）</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87" w:type="dxa"/>
            <w:gridSpan w:val="2"/>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1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17</w:t>
            </w:r>
          </w:p>
        </w:tc>
        <w:tc>
          <w:tcPr>
            <w:tcW w:w="131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14501185017</w:t>
            </w:r>
          </w:p>
        </w:tc>
        <w:tc>
          <w:tcPr>
            <w:tcW w:w="216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高职实用语文（拓展）</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87" w:type="dxa"/>
            <w:gridSpan w:val="2"/>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1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18</w:t>
            </w:r>
          </w:p>
        </w:tc>
        <w:tc>
          <w:tcPr>
            <w:tcW w:w="131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14501185018</w:t>
            </w:r>
          </w:p>
        </w:tc>
        <w:tc>
          <w:tcPr>
            <w:tcW w:w="216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高职英语（拓展）</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87" w:type="dxa"/>
            <w:gridSpan w:val="2"/>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1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bCs/>
                <w:color w:val="000000"/>
                <w:kern w:val="0"/>
                <w:sz w:val="21"/>
                <w:szCs w:val="21"/>
              </w:rPr>
              <w:t>19</w:t>
            </w:r>
          </w:p>
        </w:tc>
        <w:tc>
          <w:tcPr>
            <w:tcW w:w="131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14501185019</w:t>
            </w:r>
          </w:p>
        </w:tc>
        <w:tc>
          <w:tcPr>
            <w:tcW w:w="216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信息技术（拓展）</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87" w:type="dxa"/>
            <w:gridSpan w:val="2"/>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1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restart"/>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color w:val="000000" w:themeColor="text1"/>
                <w:kern w:val="0"/>
                <w:sz w:val="21"/>
                <w:szCs w:val="21"/>
                <w14:textFill>
                  <w14:solidFill>
                    <w14:schemeClr w14:val="tx1"/>
                  </w14:solidFill>
                </w14:textFill>
              </w:rPr>
              <w:t>公    共    基    础    课</w:t>
            </w:r>
          </w:p>
        </w:tc>
        <w:tc>
          <w:tcPr>
            <w:tcW w:w="475" w:type="dxa"/>
            <w:vMerge w:val="restart"/>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bCs/>
                <w:color w:val="000000" w:themeColor="text1"/>
                <w:sz w:val="21"/>
                <w:szCs w:val="21"/>
                <w14:textFill>
                  <w14:solidFill>
                    <w14:schemeClr w14:val="tx1"/>
                  </w14:solidFill>
                </w14:textFill>
              </w:rPr>
              <w:t>公共选修课</w:t>
            </w: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20</w:t>
            </w:r>
          </w:p>
        </w:tc>
        <w:tc>
          <w:tcPr>
            <w:tcW w:w="131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14501185020</w:t>
            </w:r>
          </w:p>
        </w:tc>
        <w:tc>
          <w:tcPr>
            <w:tcW w:w="216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思想政治理论（拓展）</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87" w:type="dxa"/>
            <w:gridSpan w:val="2"/>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p>
        </w:tc>
        <w:tc>
          <w:tcPr>
            <w:tcW w:w="61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21</w:t>
            </w:r>
          </w:p>
        </w:tc>
        <w:tc>
          <w:tcPr>
            <w:tcW w:w="131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14501185021</w:t>
            </w:r>
          </w:p>
        </w:tc>
        <w:tc>
          <w:tcPr>
            <w:tcW w:w="216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音乐欣赏</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87" w:type="dxa"/>
            <w:gridSpan w:val="2"/>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1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Merge w:val="restart"/>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bCs/>
                <w:color w:val="000000" w:themeColor="text1"/>
                <w:kern w:val="0"/>
                <w:sz w:val="21"/>
                <w:szCs w:val="21"/>
                <w14:textFill>
                  <w14:solidFill>
                    <w14:schemeClr w14:val="tx1"/>
                  </w14:solidFill>
                </w14:textFill>
              </w:rPr>
              <w:t>美育类课程至少选一门</w:t>
            </w:r>
          </w:p>
        </w:tc>
      </w:tr>
      <w:tr>
        <w:tblPrEx>
          <w:tblLayout w:type="fixed"/>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22</w:t>
            </w:r>
          </w:p>
        </w:tc>
        <w:tc>
          <w:tcPr>
            <w:tcW w:w="131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14501185022</w:t>
            </w:r>
          </w:p>
        </w:tc>
        <w:tc>
          <w:tcPr>
            <w:tcW w:w="216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书画艺术欣赏</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687" w:type="dxa"/>
            <w:gridSpan w:val="2"/>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61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22"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23</w:t>
            </w:r>
          </w:p>
        </w:tc>
        <w:tc>
          <w:tcPr>
            <w:tcW w:w="131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14501185023</w:t>
            </w:r>
          </w:p>
        </w:tc>
        <w:tc>
          <w:tcPr>
            <w:tcW w:w="216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舞蹈</w:t>
            </w:r>
          </w:p>
        </w:tc>
        <w:tc>
          <w:tcPr>
            <w:tcW w:w="69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687" w:type="dxa"/>
            <w:gridSpan w:val="2"/>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61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22"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24</w:t>
            </w:r>
          </w:p>
        </w:tc>
        <w:tc>
          <w:tcPr>
            <w:tcW w:w="131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14501185024</w:t>
            </w:r>
          </w:p>
        </w:tc>
        <w:tc>
          <w:tcPr>
            <w:tcW w:w="216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书法</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687" w:type="dxa"/>
            <w:gridSpan w:val="2"/>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61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25</w:t>
            </w:r>
          </w:p>
        </w:tc>
        <w:tc>
          <w:tcPr>
            <w:tcW w:w="131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14501185025</w:t>
            </w:r>
          </w:p>
        </w:tc>
        <w:tc>
          <w:tcPr>
            <w:tcW w:w="216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体育（足球）</w:t>
            </w:r>
          </w:p>
        </w:tc>
        <w:tc>
          <w:tcPr>
            <w:tcW w:w="69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687" w:type="dxa"/>
            <w:gridSpan w:val="2"/>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61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22"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Merge w:val="restart"/>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bCs/>
                <w:color w:val="000000" w:themeColor="text1"/>
                <w:kern w:val="0"/>
                <w:sz w:val="21"/>
                <w:szCs w:val="21"/>
                <w14:textFill>
                  <w14:solidFill>
                    <w14:schemeClr w14:val="tx1"/>
                  </w14:solidFill>
                </w14:textFill>
              </w:rPr>
              <w:t>体育类课程至少选一门</w:t>
            </w:r>
          </w:p>
        </w:tc>
      </w:tr>
      <w:tr>
        <w:tblPrEx>
          <w:tblLayout w:type="fixed"/>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26</w:t>
            </w:r>
          </w:p>
        </w:tc>
        <w:tc>
          <w:tcPr>
            <w:tcW w:w="131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14501185026</w:t>
            </w:r>
          </w:p>
        </w:tc>
        <w:tc>
          <w:tcPr>
            <w:tcW w:w="216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体育（篮球）</w:t>
            </w:r>
          </w:p>
        </w:tc>
        <w:tc>
          <w:tcPr>
            <w:tcW w:w="69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687" w:type="dxa"/>
            <w:gridSpan w:val="2"/>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61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22"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27</w:t>
            </w:r>
          </w:p>
        </w:tc>
        <w:tc>
          <w:tcPr>
            <w:tcW w:w="131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14501185027</w:t>
            </w:r>
          </w:p>
        </w:tc>
        <w:tc>
          <w:tcPr>
            <w:tcW w:w="216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体育（羽毛球）</w:t>
            </w:r>
          </w:p>
        </w:tc>
        <w:tc>
          <w:tcPr>
            <w:tcW w:w="69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687" w:type="dxa"/>
            <w:gridSpan w:val="2"/>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61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22"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kern w:val="0"/>
                <w:szCs w:val="21"/>
              </w:rPr>
              <w:t>28</w:t>
            </w:r>
          </w:p>
        </w:tc>
        <w:tc>
          <w:tcPr>
            <w:tcW w:w="131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14501185028</w:t>
            </w:r>
          </w:p>
        </w:tc>
        <w:tc>
          <w:tcPr>
            <w:tcW w:w="216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体育（乒乓球）</w:t>
            </w:r>
          </w:p>
        </w:tc>
        <w:tc>
          <w:tcPr>
            <w:tcW w:w="69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687" w:type="dxa"/>
            <w:gridSpan w:val="2"/>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61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22"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kern w:val="0"/>
                <w:szCs w:val="21"/>
              </w:rPr>
              <w:t>29</w:t>
            </w:r>
          </w:p>
        </w:tc>
        <w:tc>
          <w:tcPr>
            <w:tcW w:w="131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14501185029</w:t>
            </w:r>
          </w:p>
        </w:tc>
        <w:tc>
          <w:tcPr>
            <w:tcW w:w="216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体育（排球）</w:t>
            </w:r>
          </w:p>
        </w:tc>
        <w:tc>
          <w:tcPr>
            <w:tcW w:w="69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687" w:type="dxa"/>
            <w:gridSpan w:val="2"/>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61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22"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基础部</w:t>
            </w:r>
          </w:p>
        </w:tc>
        <w:tc>
          <w:tcPr>
            <w:tcW w:w="1312"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106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kern w:val="0"/>
                <w:szCs w:val="21"/>
              </w:rPr>
              <w:t>30</w:t>
            </w:r>
          </w:p>
        </w:tc>
        <w:tc>
          <w:tcPr>
            <w:tcW w:w="1318" w:type="dxa"/>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14501185030</w:t>
            </w:r>
          </w:p>
        </w:tc>
        <w:tc>
          <w:tcPr>
            <w:tcW w:w="216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健美操</w:t>
            </w:r>
          </w:p>
        </w:tc>
        <w:tc>
          <w:tcPr>
            <w:tcW w:w="69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687" w:type="dxa"/>
            <w:gridSpan w:val="2"/>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61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22"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基础部</w:t>
            </w:r>
          </w:p>
        </w:tc>
        <w:tc>
          <w:tcPr>
            <w:tcW w:w="1312"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609"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71" w:type="dxa"/>
            <w:gridSpan w:val="7"/>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公共选修课小计</w:t>
            </w:r>
          </w:p>
        </w:tc>
        <w:tc>
          <w:tcPr>
            <w:tcW w:w="613" w:type="dxa"/>
            <w:vAlign w:val="center"/>
          </w:tcPr>
          <w:p>
            <w:pPr>
              <w:jc w:val="center"/>
              <w:textAlignment w:val="center"/>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w:t>
            </w:r>
          </w:p>
        </w:tc>
        <w:tc>
          <w:tcPr>
            <w:tcW w:w="522" w:type="dxa"/>
            <w:vAlign w:val="center"/>
          </w:tcPr>
          <w:p>
            <w:pPr>
              <w:jc w:val="center"/>
              <w:textAlignment w:val="center"/>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96</w:t>
            </w:r>
          </w:p>
        </w:tc>
        <w:tc>
          <w:tcPr>
            <w:tcW w:w="522" w:type="dxa"/>
            <w:vAlign w:val="center"/>
          </w:tcPr>
          <w:p>
            <w:pPr>
              <w:jc w:val="center"/>
              <w:textAlignment w:val="center"/>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64</w:t>
            </w:r>
          </w:p>
        </w:tc>
        <w:tc>
          <w:tcPr>
            <w:tcW w:w="522" w:type="dxa"/>
            <w:vAlign w:val="center"/>
          </w:tcPr>
          <w:p>
            <w:pPr>
              <w:jc w:val="center"/>
              <w:textAlignment w:val="center"/>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32</w:t>
            </w:r>
          </w:p>
        </w:tc>
        <w:tc>
          <w:tcPr>
            <w:tcW w:w="583" w:type="dxa"/>
            <w:vAlign w:val="center"/>
          </w:tcPr>
          <w:p>
            <w:pPr>
              <w:jc w:val="center"/>
              <w:textAlignment w:val="center"/>
              <w:rPr>
                <w:rFonts w:hint="eastAsia" w:ascii="宋体" w:hAnsi="宋体" w:eastAsia="宋体" w:cs="宋体"/>
                <w:bCs/>
                <w:color w:val="000000" w:themeColor="text1"/>
                <w:kern w:val="0"/>
                <w:szCs w:val="21"/>
                <w14:textFill>
                  <w14:solidFill>
                    <w14:schemeClr w14:val="tx1"/>
                  </w14:solidFill>
                </w14:textFill>
              </w:rPr>
            </w:pPr>
          </w:p>
        </w:tc>
        <w:tc>
          <w:tcPr>
            <w:tcW w:w="583" w:type="dxa"/>
            <w:vAlign w:val="center"/>
          </w:tcPr>
          <w:p>
            <w:pPr>
              <w:jc w:val="center"/>
              <w:textAlignment w:val="center"/>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1.5</w:t>
            </w:r>
          </w:p>
        </w:tc>
        <w:tc>
          <w:tcPr>
            <w:tcW w:w="583" w:type="dxa"/>
            <w:vAlign w:val="center"/>
          </w:tcPr>
          <w:p>
            <w:pPr>
              <w:jc w:val="center"/>
              <w:textAlignment w:val="center"/>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1.5</w:t>
            </w:r>
          </w:p>
        </w:tc>
        <w:tc>
          <w:tcPr>
            <w:tcW w:w="583" w:type="dxa"/>
            <w:vAlign w:val="center"/>
          </w:tcPr>
          <w:p>
            <w:pPr>
              <w:jc w:val="center"/>
              <w:textAlignment w:val="center"/>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583" w:type="dxa"/>
            <w:vAlign w:val="center"/>
          </w:tcPr>
          <w:p>
            <w:pPr>
              <w:jc w:val="center"/>
              <w:textAlignment w:val="center"/>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58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楷体_GB2312" w:hAnsi="楷体_GB2312" w:eastAsia="楷体_GB2312" w:cs="楷体_GB2312"/>
                <w:bCs/>
                <w:color w:val="000000" w:themeColor="text1"/>
                <w:sz w:val="28"/>
                <w:szCs w:val="28"/>
                <w14:textFill>
                  <w14:solidFill>
                    <w14:schemeClr w14:val="tx1"/>
                  </w14:solidFill>
                </w14:textFill>
              </w:rPr>
            </w:pPr>
          </w:p>
        </w:tc>
        <w:tc>
          <w:tcPr>
            <w:tcW w:w="1061"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restart"/>
            <w:textDirection w:val="tbLrV"/>
            <w:vAlign w:val="center"/>
          </w:tcPr>
          <w:p>
            <w:pPr>
              <w:pStyle w:val="84"/>
              <w:ind w:left="113" w:right="113"/>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color w:val="000000" w:themeColor="text1"/>
                <w:kern w:val="0"/>
                <w:sz w:val="21"/>
                <w:szCs w:val="21"/>
                <w14:textFill>
                  <w14:solidFill>
                    <w14:schemeClr w14:val="tx1"/>
                  </w14:solidFill>
                </w14:textFill>
              </w:rPr>
              <w:t>专  业 （技  能） 课</w:t>
            </w:r>
          </w:p>
        </w:tc>
        <w:tc>
          <w:tcPr>
            <w:tcW w:w="475" w:type="dxa"/>
            <w:vMerge w:val="restart"/>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color w:val="000000" w:themeColor="text1"/>
                <w:kern w:val="0"/>
                <w:sz w:val="21"/>
                <w:szCs w:val="21"/>
                <w14:textFill>
                  <w14:solidFill>
                    <w14:schemeClr w14:val="tx1"/>
                  </w14:solidFill>
                </w14:textFill>
              </w:rPr>
              <w:t>专业必修   课</w:t>
            </w: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1</w:t>
            </w:r>
          </w:p>
        </w:tc>
        <w:tc>
          <w:tcPr>
            <w:tcW w:w="1318" w:type="dxa"/>
            <w:vAlign w:val="center"/>
          </w:tcPr>
          <w:p>
            <w:pPr>
              <w:jc w:val="center"/>
              <w:outlineLvl w:val="1"/>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14501161300</w:t>
            </w:r>
          </w:p>
        </w:tc>
        <w:tc>
          <w:tcPr>
            <w:tcW w:w="216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r>
              <w:rPr>
                <w:rFonts w:hint="eastAsia" w:ascii="宋体" w:hAnsi="宋体" w:eastAsia="宋体" w:cs="宋体"/>
                <w:bCs/>
                <w:color w:val="000000"/>
                <w:kern w:val="0"/>
                <w:szCs w:val="21"/>
              </w:rPr>
              <w:t>民航服务英语Ⅰ</w:t>
            </w:r>
          </w:p>
        </w:tc>
        <w:tc>
          <w:tcPr>
            <w:tcW w:w="69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B</w:t>
            </w:r>
          </w:p>
        </w:tc>
        <w:tc>
          <w:tcPr>
            <w:tcW w:w="687" w:type="dxa"/>
            <w:gridSpan w:val="2"/>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是</w:t>
            </w:r>
          </w:p>
        </w:tc>
        <w:tc>
          <w:tcPr>
            <w:tcW w:w="613" w:type="dxa"/>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522" w:type="dxa"/>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522" w:type="dxa"/>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522" w:type="dxa"/>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B</w:t>
            </w:r>
          </w:p>
        </w:tc>
        <w:tc>
          <w:tcPr>
            <w:tcW w:w="1061"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市政工程系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vAlign w:val="center"/>
          </w:tcPr>
          <w:p>
            <w:pPr>
              <w:pStyle w:val="84"/>
              <w:outlineLvl w:val="1"/>
              <w:rPr>
                <w:rFonts w:cs="宋体"/>
                <w:b w:val="0"/>
                <w:color w:val="000000" w:themeColor="text1"/>
                <w:kern w:val="0"/>
                <w:sz w:val="21"/>
                <w:szCs w:val="21"/>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2</w:t>
            </w:r>
          </w:p>
        </w:tc>
        <w:tc>
          <w:tcPr>
            <w:tcW w:w="1318" w:type="dxa"/>
            <w:vAlign w:val="center"/>
          </w:tcPr>
          <w:p>
            <w:pPr>
              <w:jc w:val="center"/>
              <w:outlineLvl w:val="1"/>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14501161301</w:t>
            </w:r>
          </w:p>
        </w:tc>
        <w:tc>
          <w:tcPr>
            <w:tcW w:w="216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r>
              <w:rPr>
                <w:rFonts w:hint="eastAsia" w:ascii="宋体" w:hAnsi="宋体" w:eastAsia="宋体" w:cs="宋体"/>
                <w:bCs/>
                <w:color w:val="000000"/>
                <w:kern w:val="0"/>
                <w:szCs w:val="21"/>
              </w:rPr>
              <w:t>民航服务英语Ⅱ</w:t>
            </w:r>
          </w:p>
        </w:tc>
        <w:tc>
          <w:tcPr>
            <w:tcW w:w="69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cs="宋体"/>
                <w:color w:val="000000"/>
                <w:kern w:val="0"/>
                <w:szCs w:val="21"/>
              </w:rPr>
              <w:t>B</w:t>
            </w:r>
          </w:p>
        </w:tc>
        <w:tc>
          <w:tcPr>
            <w:tcW w:w="687" w:type="dxa"/>
            <w:gridSpan w:val="2"/>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是</w:t>
            </w:r>
          </w:p>
        </w:tc>
        <w:tc>
          <w:tcPr>
            <w:tcW w:w="61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4</w:t>
            </w:r>
          </w:p>
        </w:tc>
        <w:tc>
          <w:tcPr>
            <w:tcW w:w="522" w:type="dxa"/>
            <w:vAlign w:val="center"/>
          </w:tcPr>
          <w:p>
            <w:pPr>
              <w:widowControl/>
              <w:jc w:val="center"/>
              <w:textAlignment w:val="center"/>
              <w:rPr>
                <w:rFonts w:hint="default"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64</w:t>
            </w:r>
          </w:p>
        </w:tc>
        <w:tc>
          <w:tcPr>
            <w:tcW w:w="522" w:type="dxa"/>
            <w:vAlign w:val="center"/>
          </w:tcPr>
          <w:p>
            <w:pPr>
              <w:widowControl/>
              <w:jc w:val="center"/>
              <w:textAlignment w:val="center"/>
              <w:rPr>
                <w:rFonts w:hint="eastAsia"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eastAsia="宋体" w:cs="宋体"/>
                <w:color w:val="000000"/>
                <w:kern w:val="0"/>
                <w:szCs w:val="21"/>
              </w:rPr>
              <w:t>3</w:t>
            </w:r>
            <w:r>
              <w:rPr>
                <w:rFonts w:hint="eastAsia" w:ascii="宋体" w:hAnsi="宋体" w:eastAsia="宋体" w:cs="宋体"/>
                <w:color w:val="000000"/>
                <w:kern w:val="0"/>
                <w:szCs w:val="21"/>
                <w:lang w:val="en-US" w:eastAsia="zh-CN"/>
              </w:rPr>
              <w:t>2</w:t>
            </w:r>
          </w:p>
        </w:tc>
        <w:tc>
          <w:tcPr>
            <w:tcW w:w="522" w:type="dxa"/>
            <w:vAlign w:val="center"/>
          </w:tcPr>
          <w:p>
            <w:pPr>
              <w:widowControl/>
              <w:jc w:val="center"/>
              <w:textAlignment w:val="center"/>
              <w:rPr>
                <w:rFonts w:hint="eastAsia"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eastAsia="宋体" w:cs="宋体"/>
                <w:color w:val="000000"/>
                <w:kern w:val="0"/>
                <w:szCs w:val="21"/>
              </w:rPr>
              <w:t>3</w:t>
            </w:r>
            <w:r>
              <w:rPr>
                <w:rFonts w:hint="eastAsia" w:ascii="宋体" w:hAnsi="宋体" w:eastAsia="宋体" w:cs="宋体"/>
                <w:color w:val="000000"/>
                <w:kern w:val="0"/>
                <w:szCs w:val="21"/>
                <w:lang w:val="en-US" w:eastAsia="zh-CN"/>
              </w:rPr>
              <w:t>2</w:t>
            </w: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cs="宋体"/>
                <w:color w:val="000000"/>
                <w:kern w:val="0"/>
                <w:szCs w:val="21"/>
              </w:rPr>
              <w:t>B</w:t>
            </w:r>
          </w:p>
        </w:tc>
        <w:tc>
          <w:tcPr>
            <w:tcW w:w="1061" w:type="dxa"/>
            <w:vAlign w:val="center"/>
          </w:tcPr>
          <w:p>
            <w:pPr>
              <w:jc w:val="center"/>
            </w:pPr>
            <w:r>
              <w:rPr>
                <w:rFonts w:hint="eastAsia" w:ascii="宋体" w:hAnsi="宋体" w:eastAsia="宋体" w:cs="宋体"/>
                <w:color w:val="000000" w:themeColor="text1"/>
                <w:kern w:val="0"/>
                <w:szCs w:val="21"/>
                <w14:textFill>
                  <w14:solidFill>
                    <w14:schemeClr w14:val="tx1"/>
                  </w14:solidFill>
                </w14:textFill>
              </w:rPr>
              <w:t>市政工程系</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3</w:t>
            </w:r>
          </w:p>
        </w:tc>
        <w:tc>
          <w:tcPr>
            <w:tcW w:w="1318" w:type="dxa"/>
            <w:vAlign w:val="center"/>
          </w:tcPr>
          <w:p>
            <w:pPr>
              <w:jc w:val="center"/>
              <w:outlineLvl w:val="1"/>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14501161302</w:t>
            </w:r>
          </w:p>
        </w:tc>
        <w:tc>
          <w:tcPr>
            <w:tcW w:w="2163" w:type="dxa"/>
            <w:vAlign w:val="center"/>
          </w:tcPr>
          <w:p>
            <w:pPr>
              <w:widowControl/>
              <w:jc w:val="center"/>
              <w:textAlignment w:val="center"/>
              <w:rPr>
                <w:rFonts w:ascii="宋体" w:hAnsi="宋体" w:eastAsia="宋体" w:cs="宋体"/>
                <w:bCs/>
                <w:color w:val="000000"/>
                <w:kern w:val="0"/>
                <w:szCs w:val="21"/>
              </w:rPr>
            </w:pPr>
            <w:r>
              <w:rPr>
                <w:rFonts w:hint="eastAsia" w:ascii="宋体" w:hAnsi="宋体" w:eastAsia="宋体" w:cs="宋体"/>
                <w:color w:val="000000" w:themeColor="text1"/>
                <w:kern w:val="0"/>
                <w:szCs w:val="21"/>
                <w14:textFill>
                  <w14:solidFill>
                    <w14:schemeClr w14:val="tx1"/>
                  </w14:solidFill>
                </w14:textFill>
              </w:rPr>
              <w:t>★</w:t>
            </w:r>
            <w:r>
              <w:rPr>
                <w:rFonts w:hint="eastAsia" w:ascii="宋体" w:hAnsi="宋体" w:eastAsia="宋体" w:cs="宋体"/>
                <w:bCs/>
                <w:color w:val="000000"/>
                <w:kern w:val="0"/>
                <w:szCs w:val="21"/>
              </w:rPr>
              <w:t>民航服务礼仪</w:t>
            </w:r>
          </w:p>
        </w:tc>
        <w:tc>
          <w:tcPr>
            <w:tcW w:w="693" w:type="dxa"/>
            <w:vAlign w:val="center"/>
          </w:tcPr>
          <w:p>
            <w:pPr>
              <w:widowControl/>
              <w:jc w:val="center"/>
              <w:textAlignment w:val="center"/>
              <w:rPr>
                <w:rFonts w:ascii="宋体" w:hAnsi="宋体" w:eastAsia="宋体" w:cs="宋体"/>
                <w:color w:val="000000"/>
                <w:kern w:val="0"/>
                <w:szCs w:val="21"/>
              </w:rPr>
            </w:pPr>
            <w:r>
              <w:rPr>
                <w:rFonts w:hint="eastAsia" w:ascii="宋体" w:hAnsi="宋体" w:cs="宋体"/>
                <w:color w:val="000000"/>
                <w:kern w:val="0"/>
                <w:szCs w:val="21"/>
              </w:rPr>
              <w:t>B</w:t>
            </w:r>
          </w:p>
        </w:tc>
        <w:tc>
          <w:tcPr>
            <w:tcW w:w="687" w:type="dxa"/>
            <w:gridSpan w:val="2"/>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是</w:t>
            </w:r>
          </w:p>
        </w:tc>
        <w:tc>
          <w:tcPr>
            <w:tcW w:w="613" w:type="dxa"/>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522" w:type="dxa"/>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522" w:type="dxa"/>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522" w:type="dxa"/>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44</w:t>
            </w:r>
          </w:p>
        </w:tc>
        <w:tc>
          <w:tcPr>
            <w:tcW w:w="583"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kern w:val="0"/>
                <w:szCs w:val="21"/>
                <w14:textFill>
                  <w14:solidFill>
                    <w14:schemeClr w14:val="tx1"/>
                  </w14:solidFill>
                </w14:textFill>
              </w:rPr>
              <w:t>√</w:t>
            </w: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jc w:val="center"/>
              <w:textAlignment w:val="center"/>
              <w:rPr>
                <w:rFonts w:hint="default"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C</w:t>
            </w:r>
          </w:p>
        </w:tc>
        <w:tc>
          <w:tcPr>
            <w:tcW w:w="1061" w:type="dxa"/>
            <w:vAlign w:val="center"/>
          </w:tcPr>
          <w:p>
            <w:pPr>
              <w:jc w:val="center"/>
            </w:pPr>
            <w:r>
              <w:rPr>
                <w:rFonts w:hint="eastAsia" w:ascii="宋体" w:hAnsi="宋体" w:eastAsia="宋体" w:cs="宋体"/>
                <w:color w:val="000000" w:themeColor="text1"/>
                <w:kern w:val="0"/>
                <w:szCs w:val="21"/>
                <w14:textFill>
                  <w14:solidFill>
                    <w14:schemeClr w14:val="tx1"/>
                  </w14:solidFill>
                </w14:textFill>
              </w:rPr>
              <w:t>市政工程系</w:t>
            </w:r>
          </w:p>
        </w:tc>
        <w:tc>
          <w:tcPr>
            <w:tcW w:w="1312" w:type="dxa"/>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4</w:t>
            </w:r>
          </w:p>
        </w:tc>
        <w:tc>
          <w:tcPr>
            <w:tcW w:w="1318" w:type="dxa"/>
            <w:vAlign w:val="center"/>
          </w:tcPr>
          <w:p>
            <w:pPr>
              <w:jc w:val="center"/>
              <w:outlineLvl w:val="1"/>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14501161303</w:t>
            </w:r>
          </w:p>
        </w:tc>
        <w:tc>
          <w:tcPr>
            <w:tcW w:w="2163" w:type="dxa"/>
            <w:vAlign w:val="center"/>
          </w:tcPr>
          <w:p>
            <w:pPr>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r>
              <w:rPr>
                <w:rFonts w:hint="eastAsia" w:ascii="宋体" w:hAnsi="宋体" w:eastAsia="宋体" w:cs="宋体"/>
                <w:bCs/>
                <w:color w:val="000000"/>
                <w:kern w:val="0"/>
                <w:szCs w:val="21"/>
              </w:rPr>
              <w:t>简明中国民航发展史（一）</w:t>
            </w:r>
          </w:p>
        </w:tc>
        <w:tc>
          <w:tcPr>
            <w:tcW w:w="69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cs="宋体"/>
                <w:color w:val="000000"/>
                <w:kern w:val="0"/>
                <w:szCs w:val="21"/>
              </w:rPr>
              <w:t>B</w:t>
            </w:r>
          </w:p>
        </w:tc>
        <w:tc>
          <w:tcPr>
            <w:tcW w:w="687" w:type="dxa"/>
            <w:gridSpan w:val="2"/>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是</w:t>
            </w:r>
          </w:p>
        </w:tc>
        <w:tc>
          <w:tcPr>
            <w:tcW w:w="613"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color w:val="000000"/>
                <w:kern w:val="0"/>
                <w:szCs w:val="21"/>
              </w:rPr>
              <w:t>2</w:t>
            </w:r>
          </w:p>
        </w:tc>
        <w:tc>
          <w:tcPr>
            <w:tcW w:w="522" w:type="dxa"/>
            <w:vAlign w:val="center"/>
          </w:tcPr>
          <w:p>
            <w:pPr>
              <w:widowControl/>
              <w:jc w:val="center"/>
              <w:textAlignment w:val="center"/>
              <w:rPr>
                <w:rFonts w:hint="default"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32</w:t>
            </w:r>
          </w:p>
        </w:tc>
        <w:tc>
          <w:tcPr>
            <w:tcW w:w="522" w:type="dxa"/>
            <w:vAlign w:val="center"/>
          </w:tcPr>
          <w:p>
            <w:pPr>
              <w:widowControl/>
              <w:jc w:val="center"/>
              <w:textAlignment w:val="center"/>
              <w:rPr>
                <w:rFonts w:hint="default"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16</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16</w:t>
            </w:r>
          </w:p>
        </w:tc>
        <w:tc>
          <w:tcPr>
            <w:tcW w:w="583" w:type="dxa"/>
          </w:tcPr>
          <w:p>
            <w:pPr>
              <w:pStyle w:val="84"/>
              <w:outlineLvl w:val="1"/>
              <w:rPr>
                <w:rFonts w:ascii="楷体_GB2312" w:hAnsi="楷体_GB2312" w:eastAsia="楷体_GB2312" w:cs="楷体_GB2312"/>
                <w:b w:val="0"/>
                <w:bCs/>
                <w:color w:val="FF0000"/>
                <w:sz w:val="28"/>
                <w:szCs w:val="28"/>
              </w:rPr>
            </w:pPr>
          </w:p>
        </w:tc>
        <w:tc>
          <w:tcPr>
            <w:tcW w:w="583" w:type="dxa"/>
            <w:vAlign w:val="center"/>
          </w:tcPr>
          <w:p>
            <w:pPr>
              <w:jc w:val="center"/>
              <w:textAlignment w:val="center"/>
              <w:rPr>
                <w:rFonts w:ascii="宋体" w:hAnsi="宋体" w:eastAsia="宋体" w:cs="宋体"/>
                <w:bCs/>
                <w:color w:val="FF0000"/>
                <w:kern w:val="0"/>
                <w:szCs w:val="21"/>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1061" w:type="dxa"/>
            <w:vAlign w:val="center"/>
          </w:tcPr>
          <w:p>
            <w:pPr>
              <w:jc w:val="center"/>
            </w:pPr>
            <w:r>
              <w:rPr>
                <w:rFonts w:hint="eastAsia" w:ascii="宋体" w:hAnsi="宋体" w:eastAsia="宋体" w:cs="宋体"/>
                <w:color w:val="000000" w:themeColor="text1"/>
                <w:kern w:val="0"/>
                <w:szCs w:val="21"/>
                <w14:textFill>
                  <w14:solidFill>
                    <w14:schemeClr w14:val="tx1"/>
                  </w14:solidFill>
                </w14:textFill>
              </w:rPr>
              <w:t>市政工程系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9"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kern w:val="0"/>
                <w:szCs w:val="21"/>
              </w:rPr>
              <w:t>5</w:t>
            </w:r>
          </w:p>
        </w:tc>
        <w:tc>
          <w:tcPr>
            <w:tcW w:w="1318" w:type="dxa"/>
            <w:vAlign w:val="center"/>
          </w:tcPr>
          <w:p>
            <w:pPr>
              <w:jc w:val="center"/>
              <w:outlineLvl w:val="1"/>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14501161304</w:t>
            </w:r>
          </w:p>
        </w:tc>
        <w:tc>
          <w:tcPr>
            <w:tcW w:w="2163" w:type="dxa"/>
          </w:tcPr>
          <w:p>
            <w:pPr>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rPr>
              <w:t>★简明中国民航发展史（二）</w:t>
            </w:r>
          </w:p>
        </w:tc>
        <w:tc>
          <w:tcPr>
            <w:tcW w:w="693" w:type="dxa"/>
          </w:tcPr>
          <w:p>
            <w:pPr>
              <w:widowControl/>
              <w:jc w:val="center"/>
              <w:textAlignment w:val="center"/>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687" w:type="dxa"/>
            <w:gridSpan w:val="2"/>
          </w:tcPr>
          <w:p>
            <w:pPr>
              <w:widowControl/>
              <w:jc w:val="center"/>
              <w:textAlignment w:val="center"/>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是</w:t>
            </w:r>
          </w:p>
        </w:tc>
        <w:tc>
          <w:tcPr>
            <w:tcW w:w="613" w:type="dxa"/>
          </w:tcPr>
          <w:p>
            <w:pPr>
              <w:widowControl/>
              <w:jc w:val="center"/>
              <w:textAlignment w:val="center"/>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522" w:type="dxa"/>
          </w:tcPr>
          <w:p>
            <w:pPr>
              <w:widowControl/>
              <w:jc w:val="center"/>
              <w:textAlignment w:val="center"/>
              <w:rPr>
                <w:rFonts w:hint="default"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32</w:t>
            </w:r>
          </w:p>
        </w:tc>
        <w:tc>
          <w:tcPr>
            <w:tcW w:w="522" w:type="dxa"/>
          </w:tcPr>
          <w:p>
            <w:pPr>
              <w:widowControl/>
              <w:jc w:val="center"/>
              <w:textAlignment w:val="center"/>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16</w:t>
            </w:r>
          </w:p>
        </w:tc>
        <w:tc>
          <w:tcPr>
            <w:tcW w:w="522" w:type="dxa"/>
          </w:tcPr>
          <w:p>
            <w:pPr>
              <w:widowControl/>
              <w:jc w:val="center"/>
              <w:textAlignment w:val="center"/>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16</w:t>
            </w:r>
          </w:p>
        </w:tc>
        <w:tc>
          <w:tcPr>
            <w:tcW w:w="583" w:type="dxa"/>
          </w:tcPr>
          <w:p>
            <w:pPr>
              <w:pStyle w:val="84"/>
              <w:outlineLvl w:val="1"/>
              <w:rPr>
                <w:rFonts w:hint="eastAsia" w:cs="宋体"/>
                <w:bCs/>
                <w:color w:val="FF0000"/>
                <w:kern w:val="0"/>
                <w:szCs w:val="21"/>
              </w:rPr>
            </w:pPr>
          </w:p>
        </w:tc>
        <w:tc>
          <w:tcPr>
            <w:tcW w:w="583" w:type="dxa"/>
            <w:vAlign w:val="center"/>
          </w:tcPr>
          <w:p>
            <w:pPr>
              <w:jc w:val="center"/>
              <w:textAlignment w:val="center"/>
              <w:rPr>
                <w:rFonts w:hint="eastAsia" w:ascii="宋体" w:hAnsi="宋体" w:eastAsia="宋体" w:cs="宋体"/>
                <w:bCs/>
                <w:color w:val="FF0000"/>
                <w:kern w:val="0"/>
                <w:szCs w:val="21"/>
              </w:rPr>
            </w:pP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jc w:val="center"/>
              <w:textAlignment w:val="center"/>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1061" w:type="dxa"/>
            <w:vAlign w:val="center"/>
          </w:tcPr>
          <w:p>
            <w:pPr>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市政工程系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kern w:val="0"/>
                <w:szCs w:val="21"/>
              </w:rPr>
              <w:t>6</w:t>
            </w:r>
          </w:p>
        </w:tc>
        <w:tc>
          <w:tcPr>
            <w:tcW w:w="1318" w:type="dxa"/>
            <w:vAlign w:val="center"/>
          </w:tcPr>
          <w:p>
            <w:pPr>
              <w:jc w:val="center"/>
              <w:outlineLvl w:val="1"/>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14501161305</w:t>
            </w:r>
          </w:p>
        </w:tc>
        <w:tc>
          <w:tcPr>
            <w:tcW w:w="2163" w:type="dxa"/>
            <w:vAlign w:val="center"/>
          </w:tcPr>
          <w:p>
            <w:pPr>
              <w:widowControl/>
              <w:jc w:val="center"/>
              <w:textAlignment w:val="center"/>
              <w:rPr>
                <w:rFonts w:ascii="宋体" w:hAnsi="宋体" w:eastAsia="宋体" w:cs="宋体"/>
                <w:bCs/>
                <w:color w:val="000000"/>
                <w:kern w:val="0"/>
                <w:szCs w:val="21"/>
              </w:rPr>
            </w:pPr>
            <w:r>
              <w:rPr>
                <w:rFonts w:hint="eastAsia" w:ascii="宋体" w:hAnsi="宋体" w:eastAsia="宋体" w:cs="宋体"/>
                <w:color w:val="000000" w:themeColor="text1"/>
                <w:kern w:val="0"/>
                <w:szCs w:val="21"/>
                <w14:textFill>
                  <w14:solidFill>
                    <w14:schemeClr w14:val="tx1"/>
                  </w14:solidFill>
                </w14:textFill>
              </w:rPr>
              <w:t>★</w:t>
            </w:r>
            <w:r>
              <w:rPr>
                <w:rFonts w:hint="eastAsia" w:ascii="宋体" w:hAnsi="宋体" w:eastAsia="宋体" w:cs="宋体"/>
                <w:bCs/>
                <w:color w:val="000000"/>
                <w:kern w:val="0"/>
                <w:szCs w:val="21"/>
              </w:rPr>
              <w:t>民航客舱设备操作与管理</w:t>
            </w:r>
          </w:p>
        </w:tc>
        <w:tc>
          <w:tcPr>
            <w:tcW w:w="693" w:type="dxa"/>
            <w:vAlign w:val="center"/>
          </w:tcPr>
          <w:p>
            <w:pPr>
              <w:widowControl/>
              <w:jc w:val="center"/>
              <w:textAlignment w:val="center"/>
              <w:rPr>
                <w:rFonts w:ascii="宋体" w:hAnsi="宋体" w:eastAsia="宋体" w:cs="宋体"/>
                <w:color w:val="000000"/>
                <w:kern w:val="0"/>
                <w:szCs w:val="21"/>
              </w:rPr>
            </w:pPr>
            <w:r>
              <w:rPr>
                <w:rFonts w:hint="eastAsia" w:ascii="宋体" w:hAnsi="宋体" w:cs="宋体"/>
                <w:color w:val="000000"/>
                <w:kern w:val="0"/>
                <w:szCs w:val="21"/>
              </w:rPr>
              <w:t>B</w:t>
            </w:r>
          </w:p>
        </w:tc>
        <w:tc>
          <w:tcPr>
            <w:tcW w:w="687" w:type="dxa"/>
            <w:gridSpan w:val="2"/>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是</w:t>
            </w:r>
          </w:p>
        </w:tc>
        <w:tc>
          <w:tcPr>
            <w:tcW w:w="613" w:type="dxa"/>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522" w:type="dxa"/>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bCs/>
                <w:color w:val="000000" w:themeColor="text1"/>
                <w:kern w:val="0"/>
                <w:szCs w:val="21"/>
                <w:lang w:val="en-US" w:eastAsia="zh-CN"/>
                <w14:textFill>
                  <w14:solidFill>
                    <w14:schemeClr w14:val="tx1"/>
                  </w14:solidFill>
                </w14:textFill>
              </w:rPr>
              <w:t>64</w:t>
            </w:r>
          </w:p>
        </w:tc>
        <w:tc>
          <w:tcPr>
            <w:tcW w:w="522" w:type="dxa"/>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w:t>
            </w:r>
            <w:r>
              <w:rPr>
                <w:rFonts w:hint="eastAsia" w:ascii="宋体" w:hAnsi="宋体" w:eastAsia="宋体" w:cs="宋体"/>
                <w:color w:val="000000"/>
                <w:kern w:val="0"/>
                <w:szCs w:val="21"/>
                <w:lang w:val="en-US" w:eastAsia="zh-CN"/>
              </w:rPr>
              <w:t>2</w:t>
            </w:r>
          </w:p>
        </w:tc>
        <w:tc>
          <w:tcPr>
            <w:tcW w:w="522" w:type="dxa"/>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w:t>
            </w:r>
            <w:r>
              <w:rPr>
                <w:rFonts w:hint="eastAsia" w:ascii="宋体" w:hAnsi="宋体" w:eastAsia="宋体" w:cs="宋体"/>
                <w:color w:val="000000"/>
                <w:kern w:val="0"/>
                <w:szCs w:val="21"/>
                <w:lang w:val="en-US" w:eastAsia="zh-CN"/>
              </w:rPr>
              <w:t>2</w:t>
            </w:r>
          </w:p>
        </w:tc>
        <w:tc>
          <w:tcPr>
            <w:tcW w:w="583" w:type="dxa"/>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583" w:type="dxa"/>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83" w:type="dxa"/>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83" w:type="dxa"/>
            <w:vAlign w:val="center"/>
          </w:tcPr>
          <w:p>
            <w:pPr>
              <w:widowControl/>
              <w:jc w:val="center"/>
              <w:textAlignment w:val="center"/>
              <w:rPr>
                <w:rFonts w:ascii="宋体" w:hAnsi="宋体" w:eastAsia="宋体" w:cs="宋体"/>
                <w:color w:val="000000"/>
                <w:kern w:val="0"/>
                <w:szCs w:val="21"/>
              </w:rPr>
            </w:pPr>
          </w:p>
        </w:tc>
        <w:tc>
          <w:tcPr>
            <w:tcW w:w="583" w:type="dxa"/>
            <w:vAlign w:val="center"/>
          </w:tcPr>
          <w:p>
            <w:pPr>
              <w:widowControl/>
              <w:jc w:val="center"/>
              <w:textAlignment w:val="center"/>
              <w:rPr>
                <w:rFonts w:ascii="宋体" w:hAnsi="宋体" w:eastAsia="宋体" w:cs="宋体"/>
                <w:color w:val="000000"/>
                <w:kern w:val="0"/>
                <w:szCs w:val="21"/>
              </w:rPr>
            </w:pPr>
          </w:p>
        </w:tc>
        <w:tc>
          <w:tcPr>
            <w:tcW w:w="588"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1061" w:type="dxa"/>
            <w:vAlign w:val="center"/>
          </w:tcPr>
          <w:p>
            <w:pPr>
              <w:jc w:val="center"/>
            </w:pPr>
            <w:r>
              <w:rPr>
                <w:rFonts w:hint="eastAsia" w:ascii="宋体" w:hAnsi="宋体" w:eastAsia="宋体" w:cs="宋体"/>
                <w:color w:val="000000" w:themeColor="text1"/>
                <w:kern w:val="0"/>
                <w:szCs w:val="21"/>
                <w14:textFill>
                  <w14:solidFill>
                    <w14:schemeClr w14:val="tx1"/>
                  </w14:solidFill>
                </w14:textFill>
              </w:rPr>
              <w:t>市政工程系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kern w:val="0"/>
                <w:szCs w:val="21"/>
              </w:rPr>
              <w:t>7</w:t>
            </w:r>
          </w:p>
        </w:tc>
        <w:tc>
          <w:tcPr>
            <w:tcW w:w="1318" w:type="dxa"/>
            <w:vAlign w:val="center"/>
          </w:tcPr>
          <w:p>
            <w:pPr>
              <w:jc w:val="center"/>
              <w:outlineLvl w:val="1"/>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14501161306</w:t>
            </w:r>
          </w:p>
        </w:tc>
        <w:tc>
          <w:tcPr>
            <w:tcW w:w="2163" w:type="dxa"/>
            <w:vAlign w:val="center"/>
          </w:tcPr>
          <w:p>
            <w:pPr>
              <w:widowControl/>
              <w:jc w:val="center"/>
              <w:textAlignment w:val="center"/>
              <w:rPr>
                <w:rFonts w:ascii="宋体" w:hAnsi="宋体" w:eastAsia="宋体" w:cs="宋体"/>
                <w:bCs/>
                <w:color w:val="000000"/>
                <w:kern w:val="0"/>
                <w:szCs w:val="21"/>
              </w:rPr>
            </w:pPr>
            <w:r>
              <w:rPr>
                <w:rFonts w:hint="eastAsia" w:ascii="宋体" w:hAnsi="宋体" w:eastAsia="宋体" w:cs="宋体"/>
                <w:color w:val="000000" w:themeColor="text1"/>
                <w:kern w:val="0"/>
                <w:szCs w:val="21"/>
                <w14:textFill>
                  <w14:solidFill>
                    <w14:schemeClr w14:val="tx1"/>
                  </w14:solidFill>
                </w14:textFill>
              </w:rPr>
              <w:t>★</w:t>
            </w:r>
            <w:r>
              <w:rPr>
                <w:rFonts w:hint="eastAsia" w:ascii="宋体" w:hAnsi="宋体" w:eastAsia="宋体" w:cs="宋体"/>
                <w:bCs/>
                <w:color w:val="000000"/>
                <w:kern w:val="0"/>
                <w:szCs w:val="21"/>
              </w:rPr>
              <w:t>民航客舱服务与管理</w:t>
            </w:r>
          </w:p>
        </w:tc>
        <w:tc>
          <w:tcPr>
            <w:tcW w:w="693" w:type="dxa"/>
            <w:vAlign w:val="center"/>
          </w:tcPr>
          <w:p>
            <w:pPr>
              <w:widowControl/>
              <w:jc w:val="center"/>
              <w:textAlignment w:val="center"/>
              <w:rPr>
                <w:rFonts w:ascii="宋体" w:hAnsi="宋体" w:eastAsia="宋体" w:cs="宋体"/>
                <w:color w:val="000000"/>
                <w:kern w:val="0"/>
                <w:szCs w:val="21"/>
              </w:rPr>
            </w:pPr>
            <w:r>
              <w:rPr>
                <w:rFonts w:hint="eastAsia" w:ascii="宋体" w:hAnsi="宋体" w:cs="宋体"/>
                <w:color w:val="000000"/>
                <w:kern w:val="0"/>
                <w:szCs w:val="21"/>
              </w:rPr>
              <w:t>B</w:t>
            </w:r>
          </w:p>
        </w:tc>
        <w:tc>
          <w:tcPr>
            <w:tcW w:w="687" w:type="dxa"/>
            <w:gridSpan w:val="2"/>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是</w:t>
            </w:r>
          </w:p>
        </w:tc>
        <w:tc>
          <w:tcPr>
            <w:tcW w:w="613" w:type="dxa"/>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64</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3</w:t>
            </w:r>
            <w:r>
              <w:rPr>
                <w:rFonts w:hint="eastAsia" w:ascii="宋体" w:hAnsi="宋体" w:eastAsia="宋体" w:cs="宋体"/>
                <w:color w:val="000000"/>
                <w:kern w:val="0"/>
                <w:szCs w:val="21"/>
                <w:lang w:val="en-US" w:eastAsia="zh-CN"/>
              </w:rPr>
              <w:t>2</w:t>
            </w:r>
          </w:p>
        </w:tc>
        <w:tc>
          <w:tcPr>
            <w:tcW w:w="522"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3</w:t>
            </w:r>
            <w:r>
              <w:rPr>
                <w:rFonts w:hint="eastAsia" w:ascii="宋体" w:hAnsi="宋体" w:eastAsia="宋体" w:cs="宋体"/>
                <w:color w:val="000000"/>
                <w:kern w:val="0"/>
                <w:szCs w:val="21"/>
                <w:lang w:val="en-US" w:eastAsia="zh-CN"/>
              </w:rPr>
              <w:t>2</w:t>
            </w:r>
          </w:p>
        </w:tc>
        <w:tc>
          <w:tcPr>
            <w:tcW w:w="583" w:type="dxa"/>
            <w:vAlign w:val="center"/>
          </w:tcPr>
          <w:p>
            <w:pPr>
              <w:pStyle w:val="84"/>
              <w:outlineLvl w:val="1"/>
              <w:rPr>
                <w:rFonts w:ascii="Calibri" w:hAnsi="Calibri" w:cs="Calibri"/>
                <w:b w:val="0"/>
                <w:kern w:val="0"/>
                <w:sz w:val="18"/>
                <w:szCs w:val="18"/>
              </w:rPr>
            </w:pPr>
          </w:p>
        </w:tc>
        <w:tc>
          <w:tcPr>
            <w:tcW w:w="583" w:type="dxa"/>
            <w:vAlign w:val="center"/>
          </w:tcPr>
          <w:p>
            <w:pPr>
              <w:jc w:val="center"/>
              <w:textAlignment w:val="center"/>
              <w:rPr>
                <w:rFonts w:ascii="Calibri" w:hAnsi="Calibri" w:eastAsia="宋体" w:cs="Calibri"/>
                <w:kern w:val="0"/>
                <w:sz w:val="18"/>
                <w:szCs w:val="18"/>
              </w:rPr>
            </w:pPr>
            <w:r>
              <w:rPr>
                <w:rFonts w:hint="eastAsia" w:ascii="Calibri" w:hAnsi="Calibri" w:cs="Calibri"/>
                <w:kern w:val="0"/>
                <w:sz w:val="18"/>
                <w:szCs w:val="18"/>
              </w:rPr>
              <w:t>√</w:t>
            </w:r>
          </w:p>
        </w:tc>
        <w:tc>
          <w:tcPr>
            <w:tcW w:w="583" w:type="dxa"/>
            <w:vAlign w:val="center"/>
          </w:tcPr>
          <w:p>
            <w:pPr>
              <w:pStyle w:val="84"/>
              <w:outlineLvl w:val="1"/>
              <w:rPr>
                <w:rFonts w:ascii="Calibri" w:hAnsi="Calibri" w:cs="Calibri"/>
                <w:b w:val="0"/>
                <w:kern w:val="0"/>
                <w:sz w:val="18"/>
                <w:szCs w:val="18"/>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1061" w:type="dxa"/>
            <w:vAlign w:val="center"/>
          </w:tcPr>
          <w:p>
            <w:pPr>
              <w:jc w:val="center"/>
            </w:pPr>
            <w:r>
              <w:rPr>
                <w:rFonts w:hint="eastAsia" w:ascii="宋体" w:hAnsi="宋体" w:eastAsia="宋体" w:cs="宋体"/>
                <w:color w:val="000000" w:themeColor="text1"/>
                <w:kern w:val="0"/>
                <w:szCs w:val="21"/>
                <w14:textFill>
                  <w14:solidFill>
                    <w14:schemeClr w14:val="tx1"/>
                  </w14:solidFill>
                </w14:textFill>
              </w:rPr>
              <w:t>市政工程系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8</w:t>
            </w:r>
          </w:p>
        </w:tc>
        <w:tc>
          <w:tcPr>
            <w:tcW w:w="1318" w:type="dxa"/>
            <w:vAlign w:val="center"/>
          </w:tcPr>
          <w:p>
            <w:pPr>
              <w:jc w:val="center"/>
              <w:outlineLvl w:val="1"/>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14501161307</w:t>
            </w:r>
          </w:p>
        </w:tc>
        <w:tc>
          <w:tcPr>
            <w:tcW w:w="2163" w:type="dxa"/>
            <w:vAlign w:val="center"/>
          </w:tcPr>
          <w:p>
            <w:pPr>
              <w:widowControl/>
              <w:jc w:val="center"/>
              <w:textAlignment w:val="center"/>
              <w:rPr>
                <w:rFonts w:ascii="宋体" w:hAnsi="宋体" w:eastAsia="宋体" w:cs="宋体"/>
                <w:bCs/>
                <w:color w:val="000000"/>
                <w:kern w:val="0"/>
                <w:szCs w:val="21"/>
              </w:rPr>
            </w:pPr>
            <w:r>
              <w:rPr>
                <w:rFonts w:hint="eastAsia" w:ascii="宋体" w:hAnsi="宋体" w:eastAsia="宋体" w:cs="宋体"/>
                <w:color w:val="000000" w:themeColor="text1"/>
                <w:kern w:val="0"/>
                <w:szCs w:val="21"/>
                <w14:textFill>
                  <w14:solidFill>
                    <w14:schemeClr w14:val="tx1"/>
                  </w14:solidFill>
                </w14:textFill>
              </w:rPr>
              <w:t>★</w:t>
            </w:r>
            <w:r>
              <w:rPr>
                <w:rFonts w:hint="eastAsia" w:ascii="宋体" w:hAnsi="宋体" w:eastAsia="宋体" w:cs="宋体"/>
                <w:bCs/>
                <w:color w:val="000000"/>
                <w:kern w:val="0"/>
                <w:szCs w:val="21"/>
              </w:rPr>
              <w:t>民航乘务员基础教程（一）</w:t>
            </w:r>
          </w:p>
        </w:tc>
        <w:tc>
          <w:tcPr>
            <w:tcW w:w="693" w:type="dxa"/>
            <w:vAlign w:val="center"/>
          </w:tcPr>
          <w:p>
            <w:pPr>
              <w:widowControl/>
              <w:jc w:val="center"/>
              <w:textAlignment w:val="center"/>
              <w:rPr>
                <w:rFonts w:ascii="宋体" w:hAnsi="宋体" w:eastAsia="宋体" w:cs="宋体"/>
                <w:color w:val="000000"/>
                <w:kern w:val="0"/>
                <w:szCs w:val="21"/>
              </w:rPr>
            </w:pPr>
            <w:r>
              <w:rPr>
                <w:rFonts w:hint="eastAsia" w:ascii="宋体" w:hAnsi="宋体" w:cs="宋体"/>
                <w:color w:val="000000"/>
                <w:kern w:val="0"/>
                <w:szCs w:val="21"/>
              </w:rPr>
              <w:t>B</w:t>
            </w:r>
          </w:p>
        </w:tc>
        <w:tc>
          <w:tcPr>
            <w:tcW w:w="687" w:type="dxa"/>
            <w:gridSpan w:val="2"/>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是</w:t>
            </w:r>
          </w:p>
        </w:tc>
        <w:tc>
          <w:tcPr>
            <w:tcW w:w="613" w:type="dxa"/>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522" w:type="dxa"/>
            <w:vAlign w:val="top"/>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32</w:t>
            </w:r>
          </w:p>
        </w:tc>
        <w:tc>
          <w:tcPr>
            <w:tcW w:w="522" w:type="dxa"/>
            <w:vAlign w:val="top"/>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16</w:t>
            </w:r>
          </w:p>
        </w:tc>
        <w:tc>
          <w:tcPr>
            <w:tcW w:w="522" w:type="dxa"/>
            <w:vAlign w:val="top"/>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16</w:t>
            </w:r>
          </w:p>
        </w:tc>
        <w:tc>
          <w:tcPr>
            <w:tcW w:w="583" w:type="dxa"/>
            <w:vAlign w:val="center"/>
          </w:tcPr>
          <w:p>
            <w:pPr>
              <w:pStyle w:val="84"/>
              <w:outlineLvl w:val="1"/>
              <w:rPr>
                <w:rFonts w:ascii="Calibri" w:hAnsi="Calibri" w:cs="Calibri"/>
                <w:b w:val="0"/>
                <w:kern w:val="0"/>
                <w:sz w:val="18"/>
                <w:szCs w:val="18"/>
              </w:rPr>
            </w:pPr>
          </w:p>
        </w:tc>
        <w:tc>
          <w:tcPr>
            <w:tcW w:w="583" w:type="dxa"/>
            <w:vAlign w:val="center"/>
          </w:tcPr>
          <w:p>
            <w:pPr>
              <w:pStyle w:val="84"/>
              <w:outlineLvl w:val="1"/>
              <w:rPr>
                <w:rFonts w:ascii="Calibri" w:hAnsi="Calibri" w:cs="Calibri"/>
                <w:b w:val="0"/>
                <w:kern w:val="0"/>
                <w:sz w:val="18"/>
                <w:szCs w:val="18"/>
              </w:rPr>
            </w:pPr>
          </w:p>
        </w:tc>
        <w:tc>
          <w:tcPr>
            <w:tcW w:w="583" w:type="dxa"/>
            <w:vAlign w:val="center"/>
          </w:tcPr>
          <w:p>
            <w:pPr>
              <w:pStyle w:val="84"/>
              <w:outlineLvl w:val="1"/>
              <w:rPr>
                <w:rFonts w:ascii="Calibri" w:hAnsi="Calibri" w:cs="Calibri"/>
                <w:b w:val="0"/>
                <w:kern w:val="0"/>
                <w:sz w:val="18"/>
                <w:szCs w:val="18"/>
              </w:rPr>
            </w:pPr>
            <w:r>
              <w:rPr>
                <w:rFonts w:hint="eastAsia" w:ascii="Calibri" w:hAnsi="Calibri" w:cs="Calibri"/>
                <w:b w:val="0"/>
                <w:kern w:val="0"/>
                <w:sz w:val="18"/>
                <w:szCs w:val="18"/>
              </w:rPr>
              <w:t>√</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1061" w:type="dxa"/>
            <w:vAlign w:val="center"/>
          </w:tcPr>
          <w:p>
            <w:pPr>
              <w:jc w:val="center"/>
            </w:pPr>
            <w:r>
              <w:rPr>
                <w:rFonts w:hint="eastAsia" w:ascii="宋体" w:hAnsi="宋体" w:eastAsia="宋体" w:cs="宋体"/>
                <w:color w:val="000000" w:themeColor="text1"/>
                <w:kern w:val="0"/>
                <w:szCs w:val="21"/>
                <w14:textFill>
                  <w14:solidFill>
                    <w14:schemeClr w14:val="tx1"/>
                  </w14:solidFill>
                </w14:textFill>
              </w:rPr>
              <w:t>市政工程系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9</w:t>
            </w:r>
          </w:p>
        </w:tc>
        <w:tc>
          <w:tcPr>
            <w:tcW w:w="1318" w:type="dxa"/>
            <w:vAlign w:val="center"/>
          </w:tcPr>
          <w:p>
            <w:pPr>
              <w:jc w:val="center"/>
              <w:outlineLvl w:val="1"/>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14501161308</w:t>
            </w:r>
          </w:p>
        </w:tc>
        <w:tc>
          <w:tcPr>
            <w:tcW w:w="2163" w:type="dxa"/>
            <w:vAlign w:val="center"/>
          </w:tcPr>
          <w:p>
            <w:pPr>
              <w:widowControl/>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r>
              <w:rPr>
                <w:rFonts w:hint="eastAsia" w:ascii="宋体" w:hAnsi="宋体" w:eastAsia="宋体" w:cs="宋体"/>
                <w:bCs/>
                <w:color w:val="000000"/>
                <w:kern w:val="0"/>
                <w:szCs w:val="21"/>
              </w:rPr>
              <w:t>民航乘务员基础教程（二）</w:t>
            </w:r>
          </w:p>
        </w:tc>
        <w:tc>
          <w:tcPr>
            <w:tcW w:w="693" w:type="dxa"/>
            <w:vAlign w:val="center"/>
          </w:tcPr>
          <w:p>
            <w:pPr>
              <w:widowControl/>
              <w:jc w:val="center"/>
              <w:textAlignment w:val="center"/>
              <w:rPr>
                <w:rFonts w:hint="eastAsia" w:ascii="宋体" w:hAnsi="宋体" w:cs="宋体"/>
                <w:color w:val="000000"/>
                <w:kern w:val="0"/>
                <w:szCs w:val="21"/>
              </w:rPr>
            </w:pPr>
            <w:r>
              <w:rPr>
                <w:rFonts w:ascii="宋体" w:hAnsi="宋体" w:cs="宋体"/>
                <w:color w:val="000000"/>
                <w:kern w:val="0"/>
                <w:szCs w:val="21"/>
              </w:rPr>
              <w:t>B</w:t>
            </w:r>
          </w:p>
        </w:tc>
        <w:tc>
          <w:tcPr>
            <w:tcW w:w="687" w:type="dxa"/>
            <w:gridSpan w:val="2"/>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是</w:t>
            </w:r>
          </w:p>
        </w:tc>
        <w:tc>
          <w:tcPr>
            <w:tcW w:w="613" w:type="dxa"/>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522" w:type="dxa"/>
            <w:vAlign w:val="top"/>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32</w:t>
            </w:r>
          </w:p>
        </w:tc>
        <w:tc>
          <w:tcPr>
            <w:tcW w:w="522" w:type="dxa"/>
            <w:vAlign w:val="top"/>
          </w:tcPr>
          <w:p>
            <w:pPr>
              <w:widowControl/>
              <w:jc w:val="center"/>
              <w:textAlignment w:val="center"/>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16</w:t>
            </w:r>
          </w:p>
        </w:tc>
        <w:tc>
          <w:tcPr>
            <w:tcW w:w="522" w:type="dxa"/>
            <w:vAlign w:val="top"/>
          </w:tcPr>
          <w:p>
            <w:pPr>
              <w:widowControl/>
              <w:jc w:val="center"/>
              <w:textAlignment w:val="center"/>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16</w:t>
            </w:r>
          </w:p>
        </w:tc>
        <w:tc>
          <w:tcPr>
            <w:tcW w:w="583" w:type="dxa"/>
            <w:vAlign w:val="center"/>
          </w:tcPr>
          <w:p>
            <w:pPr>
              <w:pStyle w:val="84"/>
              <w:outlineLvl w:val="1"/>
              <w:rPr>
                <w:rFonts w:ascii="Calibri" w:hAnsi="Calibri" w:cs="Calibri"/>
                <w:b w:val="0"/>
                <w:kern w:val="0"/>
                <w:sz w:val="18"/>
                <w:szCs w:val="18"/>
              </w:rPr>
            </w:pPr>
          </w:p>
        </w:tc>
        <w:tc>
          <w:tcPr>
            <w:tcW w:w="583" w:type="dxa"/>
            <w:vAlign w:val="center"/>
          </w:tcPr>
          <w:p>
            <w:pPr>
              <w:pStyle w:val="84"/>
              <w:outlineLvl w:val="1"/>
              <w:rPr>
                <w:rFonts w:ascii="Calibri" w:hAnsi="Calibri" w:cs="Calibri"/>
                <w:b w:val="0"/>
                <w:kern w:val="0"/>
                <w:sz w:val="18"/>
                <w:szCs w:val="18"/>
              </w:rPr>
            </w:pPr>
          </w:p>
        </w:tc>
        <w:tc>
          <w:tcPr>
            <w:tcW w:w="583" w:type="dxa"/>
            <w:vAlign w:val="center"/>
          </w:tcPr>
          <w:p>
            <w:pPr>
              <w:pStyle w:val="84"/>
              <w:outlineLvl w:val="1"/>
              <w:rPr>
                <w:rFonts w:hint="eastAsia" w:ascii="Calibri" w:hAnsi="Calibri" w:cs="Calibri"/>
                <w:b w:val="0"/>
                <w:kern w:val="0"/>
                <w:sz w:val="18"/>
                <w:szCs w:val="18"/>
              </w:rPr>
            </w:pPr>
          </w:p>
        </w:tc>
        <w:tc>
          <w:tcPr>
            <w:tcW w:w="583" w:type="dxa"/>
            <w:vAlign w:val="center"/>
          </w:tcPr>
          <w:p>
            <w:pPr>
              <w:widowControl/>
              <w:jc w:val="center"/>
              <w:textAlignment w:val="center"/>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textAlignment w:val="center"/>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1061" w:type="dxa"/>
            <w:vAlign w:val="center"/>
          </w:tcPr>
          <w:p>
            <w:pPr>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市政工程系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hint="default"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10</w:t>
            </w:r>
          </w:p>
        </w:tc>
        <w:tc>
          <w:tcPr>
            <w:tcW w:w="1318" w:type="dxa"/>
            <w:vAlign w:val="center"/>
          </w:tcPr>
          <w:p>
            <w:pPr>
              <w:jc w:val="center"/>
              <w:outlineLvl w:val="1"/>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14501161309</w:t>
            </w:r>
          </w:p>
        </w:tc>
        <w:tc>
          <w:tcPr>
            <w:tcW w:w="2163" w:type="dxa"/>
            <w:vAlign w:val="center"/>
          </w:tcPr>
          <w:p>
            <w:pPr>
              <w:widowControl/>
              <w:jc w:val="center"/>
              <w:textAlignment w:val="center"/>
              <w:rPr>
                <w:rFonts w:ascii="宋体" w:hAnsi="宋体" w:eastAsia="宋体" w:cs="宋体"/>
                <w:bCs/>
                <w:color w:val="000000"/>
                <w:kern w:val="0"/>
                <w:szCs w:val="21"/>
              </w:rPr>
            </w:pPr>
            <w:r>
              <w:rPr>
                <w:rFonts w:hint="eastAsia" w:ascii="宋体" w:hAnsi="宋体" w:eastAsia="宋体" w:cs="宋体"/>
                <w:color w:val="000000" w:themeColor="text1"/>
                <w:kern w:val="0"/>
                <w:szCs w:val="21"/>
                <w14:textFill>
                  <w14:solidFill>
                    <w14:schemeClr w14:val="tx1"/>
                  </w14:solidFill>
                </w14:textFill>
              </w:rPr>
              <w:t>★</w:t>
            </w:r>
            <w:r>
              <w:rPr>
                <w:rFonts w:hint="eastAsia" w:ascii="宋体" w:hAnsi="宋体" w:eastAsia="宋体" w:cs="宋体"/>
                <w:bCs/>
                <w:color w:val="000000"/>
                <w:kern w:val="0"/>
                <w:szCs w:val="21"/>
              </w:rPr>
              <w:t>民航客舱安全与管理（一）</w:t>
            </w:r>
          </w:p>
        </w:tc>
        <w:tc>
          <w:tcPr>
            <w:tcW w:w="693" w:type="dxa"/>
            <w:vAlign w:val="center"/>
          </w:tcPr>
          <w:p>
            <w:pPr>
              <w:widowControl/>
              <w:jc w:val="center"/>
              <w:textAlignment w:val="center"/>
              <w:rPr>
                <w:rFonts w:ascii="宋体" w:hAnsi="宋体" w:eastAsia="宋体" w:cs="宋体"/>
                <w:color w:val="000000"/>
                <w:kern w:val="0"/>
                <w:szCs w:val="21"/>
              </w:rPr>
            </w:pPr>
            <w:r>
              <w:rPr>
                <w:rFonts w:hint="eastAsia" w:ascii="宋体" w:hAnsi="宋体" w:cs="宋体"/>
                <w:color w:val="000000"/>
                <w:kern w:val="0"/>
                <w:szCs w:val="21"/>
              </w:rPr>
              <w:t>B</w:t>
            </w:r>
          </w:p>
        </w:tc>
        <w:tc>
          <w:tcPr>
            <w:tcW w:w="687" w:type="dxa"/>
            <w:gridSpan w:val="2"/>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是</w:t>
            </w:r>
          </w:p>
        </w:tc>
        <w:tc>
          <w:tcPr>
            <w:tcW w:w="613" w:type="dxa"/>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522" w:type="dxa"/>
            <w:vAlign w:val="center"/>
          </w:tcPr>
          <w:p>
            <w:pPr>
              <w:jc w:val="center"/>
              <w:textAlignment w:val="center"/>
              <w:rPr>
                <w:rFonts w:hint="default"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64</w:t>
            </w:r>
          </w:p>
        </w:tc>
        <w:tc>
          <w:tcPr>
            <w:tcW w:w="522" w:type="dxa"/>
            <w:vAlign w:val="center"/>
          </w:tcPr>
          <w:p>
            <w:pPr>
              <w:jc w:val="center"/>
              <w:textAlignment w:val="center"/>
              <w:rPr>
                <w:rFonts w:hint="default"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20</w:t>
            </w:r>
          </w:p>
        </w:tc>
        <w:tc>
          <w:tcPr>
            <w:tcW w:w="522" w:type="dxa"/>
            <w:vAlign w:val="center"/>
          </w:tcPr>
          <w:p>
            <w:pPr>
              <w:jc w:val="center"/>
              <w:textAlignment w:val="center"/>
              <w:rPr>
                <w:rFonts w:hint="default"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44</w:t>
            </w:r>
          </w:p>
        </w:tc>
        <w:tc>
          <w:tcPr>
            <w:tcW w:w="583" w:type="dxa"/>
            <w:vAlign w:val="center"/>
          </w:tcPr>
          <w:p>
            <w:pPr>
              <w:pStyle w:val="84"/>
              <w:outlineLvl w:val="1"/>
              <w:rPr>
                <w:rFonts w:ascii="Calibri" w:hAnsi="Calibri" w:cs="Calibri"/>
                <w:b w:val="0"/>
                <w:kern w:val="0"/>
                <w:sz w:val="18"/>
                <w:szCs w:val="18"/>
              </w:rPr>
            </w:pPr>
          </w:p>
        </w:tc>
        <w:tc>
          <w:tcPr>
            <w:tcW w:w="583" w:type="dxa"/>
            <w:vAlign w:val="center"/>
          </w:tcPr>
          <w:p>
            <w:pPr>
              <w:pStyle w:val="84"/>
              <w:outlineLvl w:val="1"/>
              <w:rPr>
                <w:rFonts w:ascii="Calibri" w:hAnsi="Calibri" w:cs="Calibri"/>
                <w:b w:val="0"/>
                <w:kern w:val="0"/>
                <w:sz w:val="18"/>
                <w:szCs w:val="18"/>
              </w:rPr>
            </w:pPr>
          </w:p>
        </w:tc>
        <w:tc>
          <w:tcPr>
            <w:tcW w:w="583" w:type="dxa"/>
            <w:vAlign w:val="center"/>
          </w:tcPr>
          <w:p>
            <w:pPr>
              <w:pStyle w:val="84"/>
              <w:outlineLvl w:val="1"/>
              <w:rPr>
                <w:rFonts w:ascii="Calibri" w:hAnsi="Calibri" w:cs="Calibri"/>
                <w:b w:val="0"/>
                <w:kern w:val="0"/>
                <w:sz w:val="18"/>
                <w:szCs w:val="18"/>
              </w:rPr>
            </w:pPr>
            <w:r>
              <w:rPr>
                <w:rFonts w:hint="eastAsia" w:ascii="Calibri" w:hAnsi="Calibri" w:cs="Calibri"/>
                <w:b w:val="0"/>
                <w:kern w:val="0"/>
                <w:sz w:val="18"/>
                <w:szCs w:val="18"/>
              </w:rPr>
              <w:t>√</w:t>
            </w:r>
          </w:p>
        </w:tc>
        <w:tc>
          <w:tcPr>
            <w:tcW w:w="583" w:type="dxa"/>
          </w:tcPr>
          <w:p>
            <w:pPr>
              <w:pStyle w:val="84"/>
              <w:jc w:val="both"/>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1061" w:type="dxa"/>
            <w:vAlign w:val="center"/>
          </w:tcPr>
          <w:p>
            <w:pPr>
              <w:jc w:val="center"/>
            </w:pPr>
            <w:r>
              <w:rPr>
                <w:rFonts w:hint="eastAsia" w:ascii="宋体" w:hAnsi="宋体" w:eastAsia="宋体" w:cs="宋体"/>
                <w:color w:val="000000" w:themeColor="text1"/>
                <w:kern w:val="0"/>
                <w:szCs w:val="21"/>
                <w14:textFill>
                  <w14:solidFill>
                    <w14:schemeClr w14:val="tx1"/>
                  </w14:solidFill>
                </w14:textFill>
              </w:rPr>
              <w:t>市政工程系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11</w:t>
            </w:r>
          </w:p>
        </w:tc>
        <w:tc>
          <w:tcPr>
            <w:tcW w:w="1318" w:type="dxa"/>
            <w:vAlign w:val="center"/>
          </w:tcPr>
          <w:p>
            <w:pPr>
              <w:jc w:val="center"/>
              <w:outlineLvl w:val="1"/>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14501161310</w:t>
            </w:r>
          </w:p>
        </w:tc>
        <w:tc>
          <w:tcPr>
            <w:tcW w:w="2163" w:type="dxa"/>
            <w:vAlign w:val="center"/>
          </w:tcPr>
          <w:p>
            <w:pPr>
              <w:widowControl/>
              <w:jc w:val="center"/>
              <w:textAlignment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★民航客舱安全与管理（二）</w:t>
            </w:r>
          </w:p>
        </w:tc>
        <w:tc>
          <w:tcPr>
            <w:tcW w:w="693" w:type="dxa"/>
          </w:tcPr>
          <w:p>
            <w:pPr>
              <w:widowControl/>
              <w:jc w:val="center"/>
              <w:textAlignment w:val="center"/>
              <w:rPr>
                <w:rFonts w:hint="eastAsia" w:ascii="宋体" w:hAnsi="宋体" w:cs="宋体"/>
                <w:color w:val="000000"/>
                <w:kern w:val="0"/>
                <w:szCs w:val="21"/>
              </w:rPr>
            </w:pPr>
            <w:r>
              <w:rPr>
                <w:rFonts w:hint="eastAsia"/>
              </w:rPr>
              <w:t>B</w:t>
            </w:r>
          </w:p>
        </w:tc>
        <w:tc>
          <w:tcPr>
            <w:tcW w:w="687" w:type="dxa"/>
            <w:gridSpan w:val="2"/>
          </w:tcPr>
          <w:p>
            <w:pPr>
              <w:widowControl/>
              <w:jc w:val="center"/>
              <w:textAlignment w:val="center"/>
              <w:rPr>
                <w:rFonts w:hint="eastAsia" w:ascii="宋体" w:hAnsi="宋体" w:eastAsia="宋体" w:cs="宋体"/>
                <w:bCs/>
                <w:color w:val="000000" w:themeColor="text1"/>
                <w:kern w:val="0"/>
                <w:szCs w:val="21"/>
                <w14:textFill>
                  <w14:solidFill>
                    <w14:schemeClr w14:val="tx1"/>
                  </w14:solidFill>
                </w14:textFill>
              </w:rPr>
            </w:pPr>
            <w:r>
              <w:rPr>
                <w:rFonts w:hint="eastAsia"/>
              </w:rPr>
              <w:t>是</w:t>
            </w:r>
          </w:p>
        </w:tc>
        <w:tc>
          <w:tcPr>
            <w:tcW w:w="613" w:type="dxa"/>
          </w:tcPr>
          <w:p>
            <w:pPr>
              <w:jc w:val="center"/>
              <w:textAlignment w:val="center"/>
              <w:rPr>
                <w:rFonts w:hint="eastAsia"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4</w:t>
            </w:r>
          </w:p>
        </w:tc>
        <w:tc>
          <w:tcPr>
            <w:tcW w:w="522" w:type="dxa"/>
            <w:vAlign w:val="center"/>
          </w:tcPr>
          <w:p>
            <w:pPr>
              <w:jc w:val="center"/>
              <w:textAlignment w:val="center"/>
              <w:rPr>
                <w:rFonts w:hint="eastAsia"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64</w:t>
            </w:r>
          </w:p>
        </w:tc>
        <w:tc>
          <w:tcPr>
            <w:tcW w:w="522" w:type="dxa"/>
            <w:vAlign w:val="center"/>
          </w:tcPr>
          <w:p>
            <w:pPr>
              <w:jc w:val="center"/>
              <w:textAlignment w:val="center"/>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20</w:t>
            </w:r>
          </w:p>
        </w:tc>
        <w:tc>
          <w:tcPr>
            <w:tcW w:w="522" w:type="dxa"/>
            <w:vAlign w:val="center"/>
          </w:tcPr>
          <w:p>
            <w:pPr>
              <w:jc w:val="center"/>
              <w:textAlignment w:val="center"/>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44</w:t>
            </w:r>
          </w:p>
        </w:tc>
        <w:tc>
          <w:tcPr>
            <w:tcW w:w="583" w:type="dxa"/>
            <w:vAlign w:val="center"/>
          </w:tcPr>
          <w:p>
            <w:pPr>
              <w:pStyle w:val="84"/>
              <w:outlineLvl w:val="1"/>
              <w:rPr>
                <w:rFonts w:ascii="Calibri" w:hAnsi="Calibri" w:cs="Calibri"/>
                <w:b w:val="0"/>
                <w:kern w:val="0"/>
                <w:sz w:val="18"/>
                <w:szCs w:val="18"/>
              </w:rPr>
            </w:pPr>
          </w:p>
        </w:tc>
        <w:tc>
          <w:tcPr>
            <w:tcW w:w="583" w:type="dxa"/>
            <w:vAlign w:val="center"/>
          </w:tcPr>
          <w:p>
            <w:pPr>
              <w:pStyle w:val="84"/>
              <w:outlineLvl w:val="1"/>
              <w:rPr>
                <w:rFonts w:ascii="Calibri" w:hAnsi="Calibri" w:cs="Calibri"/>
                <w:b w:val="0"/>
                <w:kern w:val="0"/>
                <w:sz w:val="18"/>
                <w:szCs w:val="18"/>
              </w:rPr>
            </w:pPr>
          </w:p>
        </w:tc>
        <w:tc>
          <w:tcPr>
            <w:tcW w:w="583" w:type="dxa"/>
            <w:vAlign w:val="center"/>
          </w:tcPr>
          <w:p>
            <w:pPr>
              <w:pStyle w:val="84"/>
              <w:outlineLvl w:val="1"/>
              <w:rPr>
                <w:rFonts w:hint="eastAsia" w:ascii="Calibri" w:hAnsi="Calibri" w:cs="Calibri"/>
                <w:b w:val="0"/>
                <w:kern w:val="0"/>
                <w:sz w:val="18"/>
                <w:szCs w:val="18"/>
              </w:rPr>
            </w:pPr>
          </w:p>
        </w:tc>
        <w:tc>
          <w:tcPr>
            <w:tcW w:w="583" w:type="dxa"/>
          </w:tcPr>
          <w:p>
            <w:pPr>
              <w:pStyle w:val="84"/>
              <w:jc w:val="both"/>
              <w:outlineLvl w:val="1"/>
              <w:rPr>
                <w:rFonts w:hint="eastAsia" w:ascii="Calibri" w:hAnsi="Calibri" w:cs="Calibri"/>
                <w:b w:val="0"/>
                <w:kern w:val="0"/>
                <w:sz w:val="18"/>
                <w:szCs w:val="18"/>
              </w:rPr>
            </w:pPr>
            <w:r>
              <w:rPr>
                <w:rFonts w:hint="eastAsia" w:ascii="Calibri" w:hAnsi="Calibri" w:cs="Calibri"/>
                <w:b w:val="0"/>
                <w:kern w:val="0"/>
                <w:sz w:val="18"/>
                <w:szCs w:val="18"/>
              </w:rPr>
              <w:t>√</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jc w:val="center"/>
              <w:textAlignment w:val="center"/>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B</w:t>
            </w:r>
          </w:p>
        </w:tc>
        <w:tc>
          <w:tcPr>
            <w:tcW w:w="1061" w:type="dxa"/>
            <w:vAlign w:val="center"/>
          </w:tcPr>
          <w:p>
            <w:pPr>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市政工程系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12</w:t>
            </w:r>
          </w:p>
        </w:tc>
        <w:tc>
          <w:tcPr>
            <w:tcW w:w="1318" w:type="dxa"/>
            <w:vAlign w:val="center"/>
          </w:tcPr>
          <w:p>
            <w:pPr>
              <w:jc w:val="center"/>
              <w:outlineLvl w:val="1"/>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14501161311</w:t>
            </w:r>
          </w:p>
        </w:tc>
        <w:tc>
          <w:tcPr>
            <w:tcW w:w="2163" w:type="dxa"/>
            <w:vAlign w:val="center"/>
          </w:tcPr>
          <w:p>
            <w:pPr>
              <w:widowControl/>
              <w:jc w:val="center"/>
              <w:textAlignment w:val="center"/>
              <w:rPr>
                <w:rFonts w:ascii="宋体" w:hAnsi="宋体" w:eastAsia="宋体" w:cs="宋体"/>
                <w:bCs/>
                <w:color w:val="000000"/>
                <w:kern w:val="0"/>
                <w:szCs w:val="21"/>
              </w:rPr>
            </w:pPr>
            <w:r>
              <w:rPr>
                <w:rFonts w:hint="eastAsia" w:ascii="宋体" w:hAnsi="宋体" w:eastAsia="宋体" w:cs="宋体"/>
                <w:bCs/>
                <w:color w:val="000000"/>
                <w:kern w:val="0"/>
                <w:szCs w:val="21"/>
              </w:rPr>
              <w:t>形体与体能（一）</w:t>
            </w:r>
          </w:p>
        </w:tc>
        <w:tc>
          <w:tcPr>
            <w:tcW w:w="693" w:type="dxa"/>
            <w:vAlign w:val="center"/>
          </w:tcPr>
          <w:p>
            <w:pPr>
              <w:widowControl/>
              <w:jc w:val="center"/>
              <w:textAlignment w:val="center"/>
              <w:rPr>
                <w:rFonts w:ascii="宋体" w:hAnsi="宋体" w:eastAsia="宋体" w:cs="宋体"/>
                <w:color w:val="000000"/>
                <w:kern w:val="0"/>
                <w:szCs w:val="21"/>
              </w:rPr>
            </w:pPr>
            <w:r>
              <w:rPr>
                <w:rFonts w:hint="eastAsia" w:ascii="宋体" w:hAnsi="宋体" w:cs="宋体"/>
                <w:color w:val="000000"/>
                <w:kern w:val="0"/>
                <w:szCs w:val="21"/>
              </w:rPr>
              <w:t>C</w:t>
            </w:r>
          </w:p>
        </w:tc>
        <w:tc>
          <w:tcPr>
            <w:tcW w:w="687" w:type="dxa"/>
            <w:gridSpan w:val="2"/>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否</w:t>
            </w:r>
          </w:p>
        </w:tc>
        <w:tc>
          <w:tcPr>
            <w:tcW w:w="613" w:type="dxa"/>
            <w:vAlign w:val="center"/>
          </w:tcPr>
          <w:p>
            <w:pPr>
              <w:widowControl/>
              <w:jc w:val="center"/>
              <w:textAlignment w:val="center"/>
              <w:rPr>
                <w:rFonts w:ascii="宋体" w:hAnsi="宋体" w:eastAsia="宋体" w:cs="宋体"/>
                <w:color w:val="000000"/>
                <w:kern w:val="0"/>
                <w:szCs w:val="21"/>
              </w:rPr>
            </w:pPr>
            <w:r>
              <w:rPr>
                <w:rFonts w:hint="eastAsia" w:ascii="宋体" w:hAnsi="宋体" w:cs="宋体"/>
                <w:color w:val="000000"/>
                <w:kern w:val="0"/>
                <w:szCs w:val="21"/>
              </w:rPr>
              <w:t>4</w:t>
            </w:r>
          </w:p>
        </w:tc>
        <w:tc>
          <w:tcPr>
            <w:tcW w:w="522" w:type="dxa"/>
            <w:vAlign w:val="center"/>
          </w:tcPr>
          <w:p>
            <w:pPr>
              <w:jc w:val="center"/>
              <w:textAlignment w:val="center"/>
              <w:rPr>
                <w:rFonts w:hint="default"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64</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22" w:type="dxa"/>
            <w:vAlign w:val="center"/>
          </w:tcPr>
          <w:p>
            <w:pPr>
              <w:jc w:val="center"/>
              <w:textAlignment w:val="center"/>
              <w:rPr>
                <w:rFonts w:hint="default"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64</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bCs/>
                <w:color w:val="000000"/>
                <w:kern w:val="0"/>
                <w:sz w:val="21"/>
                <w:szCs w:val="21"/>
              </w:rPr>
              <w:t>√</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color w:val="000000"/>
                <w:kern w:val="0"/>
                <w:sz w:val="21"/>
                <w:szCs w:val="21"/>
              </w:rPr>
              <w:t>C</w:t>
            </w:r>
          </w:p>
        </w:tc>
        <w:tc>
          <w:tcPr>
            <w:tcW w:w="1061" w:type="dxa"/>
            <w:vAlign w:val="center"/>
          </w:tcPr>
          <w:p>
            <w:pPr>
              <w:jc w:val="center"/>
            </w:pPr>
            <w:r>
              <w:rPr>
                <w:rFonts w:hint="eastAsia" w:ascii="宋体" w:hAnsi="宋体" w:eastAsia="宋体" w:cs="宋体"/>
                <w:color w:val="000000" w:themeColor="text1"/>
                <w:kern w:val="0"/>
                <w:szCs w:val="21"/>
                <w14:textFill>
                  <w14:solidFill>
                    <w14:schemeClr w14:val="tx1"/>
                  </w14:solidFill>
                </w14:textFill>
              </w:rPr>
              <w:t>市政工程系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13</w:t>
            </w:r>
          </w:p>
        </w:tc>
        <w:tc>
          <w:tcPr>
            <w:tcW w:w="1318" w:type="dxa"/>
            <w:vAlign w:val="center"/>
          </w:tcPr>
          <w:p>
            <w:pPr>
              <w:jc w:val="center"/>
              <w:outlineLvl w:val="1"/>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14501161312</w:t>
            </w:r>
          </w:p>
        </w:tc>
        <w:tc>
          <w:tcPr>
            <w:tcW w:w="2163" w:type="dxa"/>
            <w:vAlign w:val="center"/>
          </w:tcPr>
          <w:p>
            <w:pPr>
              <w:widowControl/>
              <w:jc w:val="center"/>
              <w:textAlignment w:val="center"/>
              <w:rPr>
                <w:rFonts w:ascii="宋体" w:hAnsi="宋体" w:eastAsia="宋体" w:cs="宋体"/>
                <w:bCs/>
                <w:color w:val="000000"/>
                <w:kern w:val="0"/>
                <w:szCs w:val="21"/>
              </w:rPr>
            </w:pPr>
            <w:r>
              <w:rPr>
                <w:rFonts w:hint="eastAsia" w:ascii="宋体" w:hAnsi="宋体" w:eastAsia="宋体" w:cs="宋体"/>
                <w:bCs/>
                <w:color w:val="000000"/>
                <w:kern w:val="0"/>
                <w:szCs w:val="21"/>
              </w:rPr>
              <w:t>形体与体能（二）</w:t>
            </w:r>
          </w:p>
        </w:tc>
        <w:tc>
          <w:tcPr>
            <w:tcW w:w="693" w:type="dxa"/>
            <w:vAlign w:val="center"/>
          </w:tcPr>
          <w:p>
            <w:pPr>
              <w:widowControl/>
              <w:jc w:val="center"/>
              <w:textAlignment w:val="center"/>
              <w:rPr>
                <w:rFonts w:ascii="宋体" w:hAnsi="宋体" w:eastAsia="宋体" w:cs="宋体"/>
                <w:color w:val="000000"/>
                <w:kern w:val="0"/>
                <w:szCs w:val="21"/>
              </w:rPr>
            </w:pPr>
            <w:r>
              <w:rPr>
                <w:rFonts w:hint="eastAsia" w:ascii="宋体" w:hAnsi="宋体" w:cs="宋体"/>
                <w:color w:val="000000"/>
                <w:kern w:val="0"/>
                <w:szCs w:val="21"/>
              </w:rPr>
              <w:t>C</w:t>
            </w:r>
          </w:p>
        </w:tc>
        <w:tc>
          <w:tcPr>
            <w:tcW w:w="687" w:type="dxa"/>
            <w:gridSpan w:val="2"/>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否</w:t>
            </w:r>
          </w:p>
        </w:tc>
        <w:tc>
          <w:tcPr>
            <w:tcW w:w="613" w:type="dxa"/>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64</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64</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bCs/>
                <w:color w:val="000000"/>
                <w:kern w:val="0"/>
                <w:sz w:val="21"/>
                <w:szCs w:val="21"/>
              </w:rPr>
              <w:t>√</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bCs/>
                <w:color w:val="000000"/>
                <w:kern w:val="0"/>
                <w:sz w:val="21"/>
                <w:szCs w:val="21"/>
              </w:rPr>
              <w:t>C</w:t>
            </w:r>
          </w:p>
        </w:tc>
        <w:tc>
          <w:tcPr>
            <w:tcW w:w="1061" w:type="dxa"/>
            <w:vAlign w:val="center"/>
          </w:tcPr>
          <w:p>
            <w:pPr>
              <w:jc w:val="center"/>
            </w:pPr>
            <w:r>
              <w:rPr>
                <w:rFonts w:hint="eastAsia" w:ascii="宋体" w:hAnsi="宋体" w:eastAsia="宋体" w:cs="宋体"/>
                <w:color w:val="000000" w:themeColor="text1"/>
                <w:kern w:val="0"/>
                <w:szCs w:val="21"/>
                <w14:textFill>
                  <w14:solidFill>
                    <w14:schemeClr w14:val="tx1"/>
                  </w14:solidFill>
                </w14:textFill>
              </w:rPr>
              <w:t>市政工程系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14</w:t>
            </w:r>
          </w:p>
        </w:tc>
        <w:tc>
          <w:tcPr>
            <w:tcW w:w="1318" w:type="dxa"/>
            <w:vAlign w:val="center"/>
          </w:tcPr>
          <w:p>
            <w:pPr>
              <w:jc w:val="center"/>
              <w:outlineLvl w:val="1"/>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14501161313</w:t>
            </w:r>
          </w:p>
        </w:tc>
        <w:tc>
          <w:tcPr>
            <w:tcW w:w="2163" w:type="dxa"/>
            <w:vAlign w:val="center"/>
          </w:tcPr>
          <w:p>
            <w:pPr>
              <w:widowControl/>
              <w:jc w:val="center"/>
              <w:textAlignment w:val="center"/>
              <w:rPr>
                <w:rFonts w:ascii="宋体" w:hAnsi="宋体" w:eastAsia="宋体" w:cs="宋体"/>
                <w:bCs/>
                <w:color w:val="000000"/>
                <w:kern w:val="0"/>
                <w:szCs w:val="21"/>
              </w:rPr>
            </w:pPr>
            <w:r>
              <w:rPr>
                <w:rFonts w:hint="eastAsia" w:ascii="宋体" w:hAnsi="宋体" w:eastAsia="宋体" w:cs="宋体"/>
                <w:bCs/>
                <w:color w:val="000000"/>
                <w:kern w:val="0"/>
                <w:szCs w:val="21"/>
              </w:rPr>
              <w:t>形象塑造</w:t>
            </w:r>
          </w:p>
        </w:tc>
        <w:tc>
          <w:tcPr>
            <w:tcW w:w="693" w:type="dxa"/>
            <w:vAlign w:val="center"/>
          </w:tcPr>
          <w:p>
            <w:pPr>
              <w:widowControl/>
              <w:jc w:val="center"/>
              <w:textAlignment w:val="center"/>
              <w:rPr>
                <w:rFonts w:ascii="宋体" w:hAnsi="宋体" w:eastAsia="宋体" w:cs="宋体"/>
                <w:color w:val="000000"/>
                <w:kern w:val="0"/>
                <w:szCs w:val="21"/>
              </w:rPr>
            </w:pPr>
            <w:r>
              <w:rPr>
                <w:rFonts w:hint="eastAsia" w:ascii="宋体" w:hAnsi="宋体" w:cs="宋体"/>
                <w:color w:val="000000"/>
                <w:kern w:val="0"/>
                <w:szCs w:val="21"/>
              </w:rPr>
              <w:t>C</w:t>
            </w:r>
          </w:p>
        </w:tc>
        <w:tc>
          <w:tcPr>
            <w:tcW w:w="687" w:type="dxa"/>
            <w:gridSpan w:val="2"/>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否　</w:t>
            </w:r>
          </w:p>
        </w:tc>
        <w:tc>
          <w:tcPr>
            <w:tcW w:w="61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1</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83" w:type="dxa"/>
          </w:tcPr>
          <w:p>
            <w:pPr>
              <w:pStyle w:val="84"/>
              <w:outlineLvl w:val="1"/>
              <w:rPr>
                <w:rFonts w:ascii="楷体_GB2312" w:hAnsi="楷体_GB2312" w:eastAsia="楷体_GB2312" w:cs="楷体_GB2312"/>
                <w:b w:val="0"/>
                <w:bCs/>
                <w:color w:val="FF0000"/>
                <w:sz w:val="28"/>
                <w:szCs w:val="28"/>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bCs/>
                <w:color w:val="auto"/>
                <w:kern w:val="0"/>
                <w:sz w:val="21"/>
                <w:szCs w:val="21"/>
              </w:rPr>
              <w:t>√</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widowControl/>
              <w:jc w:val="center"/>
              <w:textAlignment w:val="center"/>
              <w:rPr>
                <w:rFonts w:ascii="宋体" w:hAnsi="宋体" w:eastAsia="宋体" w:cs="宋体"/>
                <w:color w:val="000000"/>
                <w:kern w:val="0"/>
                <w:szCs w:val="21"/>
              </w:rPr>
            </w:pPr>
            <w:r>
              <w:rPr>
                <w:rFonts w:hint="eastAsia" w:ascii="宋体" w:hAnsi="宋体" w:cs="宋体"/>
                <w:color w:val="000000"/>
                <w:kern w:val="0"/>
                <w:szCs w:val="21"/>
              </w:rPr>
              <w:t>C</w:t>
            </w:r>
          </w:p>
        </w:tc>
        <w:tc>
          <w:tcPr>
            <w:tcW w:w="1061" w:type="dxa"/>
            <w:vAlign w:val="center"/>
          </w:tcPr>
          <w:p>
            <w:pPr>
              <w:jc w:val="center"/>
            </w:pPr>
            <w:r>
              <w:rPr>
                <w:rFonts w:hint="eastAsia" w:ascii="宋体" w:hAnsi="宋体" w:eastAsia="宋体" w:cs="宋体"/>
                <w:color w:val="000000" w:themeColor="text1"/>
                <w:kern w:val="0"/>
                <w:szCs w:val="21"/>
                <w14:textFill>
                  <w14:solidFill>
                    <w14:schemeClr w14:val="tx1"/>
                  </w14:solidFill>
                </w14:textFill>
              </w:rPr>
              <w:t>市政工程系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15</w:t>
            </w:r>
          </w:p>
        </w:tc>
        <w:tc>
          <w:tcPr>
            <w:tcW w:w="1318" w:type="dxa"/>
            <w:vAlign w:val="center"/>
          </w:tcPr>
          <w:p>
            <w:pPr>
              <w:jc w:val="center"/>
              <w:outlineLvl w:val="1"/>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14501161314</w:t>
            </w:r>
          </w:p>
        </w:tc>
        <w:tc>
          <w:tcPr>
            <w:tcW w:w="2163" w:type="dxa"/>
            <w:vAlign w:val="center"/>
          </w:tcPr>
          <w:p>
            <w:pPr>
              <w:widowControl/>
              <w:jc w:val="center"/>
              <w:textAlignment w:val="center"/>
              <w:rPr>
                <w:rFonts w:ascii="宋体" w:hAnsi="宋体" w:eastAsia="宋体" w:cs="宋体"/>
                <w:bCs/>
                <w:color w:val="000000"/>
                <w:kern w:val="0"/>
                <w:szCs w:val="21"/>
              </w:rPr>
            </w:pPr>
            <w:r>
              <w:rPr>
                <w:rFonts w:hint="eastAsia" w:ascii="宋体" w:hAnsi="宋体" w:eastAsia="宋体" w:cs="宋体"/>
                <w:bCs/>
                <w:color w:val="000000"/>
                <w:kern w:val="0"/>
                <w:szCs w:val="21"/>
              </w:rPr>
              <w:t>面试技巧</w:t>
            </w:r>
          </w:p>
        </w:tc>
        <w:tc>
          <w:tcPr>
            <w:tcW w:w="693" w:type="dxa"/>
            <w:vAlign w:val="center"/>
          </w:tcPr>
          <w:p>
            <w:pPr>
              <w:widowControl/>
              <w:jc w:val="center"/>
              <w:textAlignment w:val="center"/>
              <w:rPr>
                <w:rFonts w:ascii="宋体" w:hAnsi="宋体" w:eastAsia="宋体" w:cs="宋体"/>
                <w:color w:val="000000"/>
                <w:kern w:val="0"/>
                <w:szCs w:val="21"/>
              </w:rPr>
            </w:pPr>
            <w:r>
              <w:rPr>
                <w:rFonts w:hint="eastAsia" w:ascii="宋体" w:hAnsi="宋体" w:cs="宋体"/>
                <w:color w:val="000000"/>
                <w:kern w:val="0"/>
                <w:szCs w:val="21"/>
              </w:rPr>
              <w:t>C</w:t>
            </w:r>
          </w:p>
        </w:tc>
        <w:tc>
          <w:tcPr>
            <w:tcW w:w="687" w:type="dxa"/>
            <w:gridSpan w:val="2"/>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否　</w:t>
            </w:r>
          </w:p>
        </w:tc>
        <w:tc>
          <w:tcPr>
            <w:tcW w:w="61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522" w:type="dxa"/>
            <w:vAlign w:val="center"/>
          </w:tcPr>
          <w:p>
            <w:pPr>
              <w:jc w:val="center"/>
              <w:textAlignment w:val="center"/>
              <w:rPr>
                <w:rFonts w:hint="eastAsia"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w:t>
            </w:r>
            <w:r>
              <w:rPr>
                <w:rFonts w:hint="eastAsia" w:ascii="宋体" w:hAnsi="宋体" w:eastAsia="宋体" w:cs="宋体"/>
                <w:bCs/>
                <w:color w:val="000000" w:themeColor="text1"/>
                <w:kern w:val="0"/>
                <w:szCs w:val="21"/>
                <w:lang w:val="en-US" w:eastAsia="zh-CN"/>
                <w14:textFill>
                  <w14:solidFill>
                    <w14:schemeClr w14:val="tx1"/>
                  </w14:solidFill>
                </w14:textFill>
              </w:rPr>
              <w:t>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22" w:type="dxa"/>
            <w:vAlign w:val="center"/>
          </w:tcPr>
          <w:p>
            <w:pPr>
              <w:jc w:val="center"/>
              <w:textAlignment w:val="center"/>
              <w:rPr>
                <w:rFonts w:hint="eastAsia"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w:t>
            </w:r>
            <w:r>
              <w:rPr>
                <w:rFonts w:hint="eastAsia" w:ascii="宋体" w:hAnsi="宋体" w:eastAsia="宋体" w:cs="宋体"/>
                <w:bCs/>
                <w:color w:val="000000" w:themeColor="text1"/>
                <w:kern w:val="0"/>
                <w:szCs w:val="21"/>
                <w:lang w:val="en-US" w:eastAsia="zh-CN"/>
                <w14:textFill>
                  <w14:solidFill>
                    <w14:schemeClr w14:val="tx1"/>
                  </w14:solidFill>
                </w14:textFill>
              </w:rPr>
              <w:t>2</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bCs/>
                <w:color w:val="000000"/>
                <w:kern w:val="0"/>
                <w:sz w:val="21"/>
                <w:szCs w:val="21"/>
              </w:rPr>
              <w:t>√</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widowControl/>
              <w:jc w:val="center"/>
              <w:textAlignment w:val="center"/>
              <w:rPr>
                <w:rFonts w:ascii="宋体" w:hAnsi="宋体" w:eastAsia="宋体" w:cs="宋体"/>
                <w:color w:val="000000"/>
                <w:kern w:val="0"/>
                <w:szCs w:val="21"/>
              </w:rPr>
            </w:pPr>
            <w:r>
              <w:rPr>
                <w:rFonts w:hint="eastAsia" w:ascii="宋体" w:hAnsi="宋体" w:cs="宋体"/>
                <w:color w:val="000000"/>
                <w:kern w:val="0"/>
                <w:szCs w:val="21"/>
              </w:rPr>
              <w:t>C</w:t>
            </w:r>
          </w:p>
        </w:tc>
        <w:tc>
          <w:tcPr>
            <w:tcW w:w="1061" w:type="dxa"/>
            <w:vAlign w:val="center"/>
          </w:tcPr>
          <w:p>
            <w:pPr>
              <w:jc w:val="center"/>
            </w:pPr>
            <w:r>
              <w:rPr>
                <w:rFonts w:hint="eastAsia" w:ascii="宋体" w:hAnsi="宋体" w:eastAsia="宋体" w:cs="宋体"/>
                <w:color w:val="000000" w:themeColor="text1"/>
                <w:kern w:val="0"/>
                <w:szCs w:val="21"/>
                <w14:textFill>
                  <w14:solidFill>
                    <w14:schemeClr w14:val="tx1"/>
                  </w14:solidFill>
                </w14:textFill>
              </w:rPr>
              <w:t>市政工程系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16</w:t>
            </w:r>
          </w:p>
        </w:tc>
        <w:tc>
          <w:tcPr>
            <w:tcW w:w="1318" w:type="dxa"/>
            <w:vAlign w:val="top"/>
          </w:tcPr>
          <w:p>
            <w:pPr>
              <w:jc w:val="center"/>
              <w:outlineLvl w:val="1"/>
              <w:rPr>
                <w:rFonts w:hint="eastAsia" w:ascii="宋体" w:hAnsi="宋体" w:eastAsia="宋体" w:cs="宋体"/>
                <w:color w:val="000000"/>
                <w:kern w:val="0"/>
                <w:sz w:val="18"/>
                <w:szCs w:val="18"/>
                <w:lang w:val="en-US" w:eastAsia="zh-CN"/>
              </w:rPr>
            </w:pPr>
          </w:p>
          <w:p>
            <w:pPr>
              <w:jc w:val="center"/>
              <w:outlineLvl w:val="1"/>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14501163300</w:t>
            </w:r>
          </w:p>
        </w:tc>
        <w:tc>
          <w:tcPr>
            <w:tcW w:w="2163" w:type="dxa"/>
            <w:vAlign w:val="center"/>
          </w:tcPr>
          <w:p>
            <w:pPr>
              <w:widowControl/>
              <w:jc w:val="center"/>
              <w:textAlignment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lang w:eastAsia="zh-CN"/>
              </w:rPr>
              <w:t>顶岗实习</w:t>
            </w:r>
          </w:p>
        </w:tc>
        <w:tc>
          <w:tcPr>
            <w:tcW w:w="693" w:type="dxa"/>
            <w:vAlign w:val="center"/>
          </w:tcPr>
          <w:p>
            <w:pPr>
              <w:widowControl/>
              <w:jc w:val="center"/>
              <w:textAlignment w:val="center"/>
              <w:rPr>
                <w:rFonts w:hint="eastAsia" w:ascii="宋体" w:hAnsi="宋体" w:cs="宋体"/>
                <w:color w:val="000000"/>
                <w:kern w:val="0"/>
                <w:szCs w:val="21"/>
              </w:rPr>
            </w:pPr>
            <w:r>
              <w:rPr>
                <w:rFonts w:hint="eastAsia" w:ascii="宋体" w:hAnsi="宋体" w:eastAsia="宋体" w:cs="宋体"/>
                <w:color w:val="000000"/>
                <w:kern w:val="0"/>
                <w:szCs w:val="21"/>
              </w:rPr>
              <w:t>C</w:t>
            </w:r>
          </w:p>
        </w:tc>
        <w:tc>
          <w:tcPr>
            <w:tcW w:w="687" w:type="dxa"/>
            <w:gridSpan w:val="2"/>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否</w:t>
            </w:r>
          </w:p>
        </w:tc>
        <w:tc>
          <w:tcPr>
            <w:tcW w:w="613" w:type="dxa"/>
            <w:vAlign w:val="center"/>
          </w:tcPr>
          <w:p>
            <w:pPr>
              <w:widowControl/>
              <w:jc w:val="center"/>
              <w:textAlignment w:val="center"/>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lang w:val="en-US" w:eastAsia="zh-CN"/>
              </w:rPr>
              <w:t>40</w:t>
            </w:r>
          </w:p>
        </w:tc>
        <w:tc>
          <w:tcPr>
            <w:tcW w:w="522" w:type="dxa"/>
            <w:vAlign w:val="center"/>
          </w:tcPr>
          <w:p>
            <w:pPr>
              <w:jc w:val="center"/>
              <w:textAlignment w:val="center"/>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 w:val="15"/>
                <w:szCs w:val="15"/>
                <w:lang w:val="en-US" w:eastAsia="zh-CN"/>
                <w14:textFill>
                  <w14:solidFill>
                    <w14:schemeClr w14:val="tx1"/>
                  </w14:solidFill>
                </w14:textFill>
              </w:rPr>
              <w:t>1140</w:t>
            </w:r>
          </w:p>
        </w:tc>
        <w:tc>
          <w:tcPr>
            <w:tcW w:w="522" w:type="dxa"/>
            <w:vAlign w:val="center"/>
          </w:tcPr>
          <w:p>
            <w:pPr>
              <w:jc w:val="center"/>
              <w:textAlignment w:val="center"/>
              <w:rPr>
                <w:rFonts w:hint="eastAsia"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0</w:t>
            </w:r>
          </w:p>
        </w:tc>
        <w:tc>
          <w:tcPr>
            <w:tcW w:w="522" w:type="dxa"/>
            <w:vAlign w:val="center"/>
          </w:tcPr>
          <w:p>
            <w:pPr>
              <w:jc w:val="center"/>
              <w:textAlignment w:val="center"/>
              <w:rPr>
                <w:rFonts w:hint="default"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eastAsia="宋体" w:cs="宋体"/>
                <w:bCs/>
                <w:color w:val="000000" w:themeColor="text1"/>
                <w:kern w:val="0"/>
                <w:sz w:val="15"/>
                <w:szCs w:val="15"/>
                <w:lang w:val="en-US" w:eastAsia="zh-CN"/>
                <w14:textFill>
                  <w14:solidFill>
                    <w14:schemeClr w14:val="tx1"/>
                  </w14:solidFill>
                </w14:textFill>
              </w:rPr>
              <w:t>1140</w:t>
            </w:r>
          </w:p>
        </w:tc>
        <w:tc>
          <w:tcPr>
            <w:tcW w:w="583" w:type="dxa"/>
            <w:vAlign w:val="top"/>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top"/>
          </w:tcPr>
          <w:p>
            <w:pPr>
              <w:pStyle w:val="84"/>
              <w:outlineLvl w:val="1"/>
              <w:rPr>
                <w:rFonts w:hint="eastAsia" w:cs="宋体"/>
                <w:b w:val="0"/>
                <w:bCs/>
                <w:color w:val="000000"/>
                <w:kern w:val="0"/>
                <w:sz w:val="21"/>
                <w:szCs w:val="21"/>
              </w:rPr>
            </w:pPr>
          </w:p>
        </w:tc>
        <w:tc>
          <w:tcPr>
            <w:tcW w:w="583" w:type="dxa"/>
            <w:vAlign w:val="top"/>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18</w:t>
            </w:r>
          </w:p>
        </w:tc>
        <w:tc>
          <w:tcPr>
            <w:tcW w:w="588" w:type="dxa"/>
            <w:vAlign w:val="top"/>
          </w:tcPr>
          <w:p>
            <w:pPr>
              <w:pStyle w:val="84"/>
              <w:jc w:val="both"/>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22</w:t>
            </w:r>
          </w:p>
        </w:tc>
        <w:tc>
          <w:tcPr>
            <w:tcW w:w="386" w:type="dxa"/>
            <w:vAlign w:val="top"/>
          </w:tcPr>
          <w:p>
            <w:pPr>
              <w:pStyle w:val="84"/>
              <w:outlineLvl w:val="1"/>
              <w:rPr>
                <w:rFonts w:hint="eastAsia" w:ascii="宋体" w:hAnsi="宋体" w:eastAsia="宋体" w:cs="宋体"/>
                <w:color w:val="000000"/>
                <w:kern w:val="0"/>
                <w:szCs w:val="21"/>
                <w:lang w:val="en-US" w:eastAsia="zh-CN"/>
              </w:rPr>
            </w:pPr>
            <w:r>
              <w:rPr>
                <w:rFonts w:hint="eastAsia" w:ascii="宋体" w:hAnsi="宋体" w:cs="宋体" w:eastAsiaTheme="minorEastAsia"/>
                <w:b w:val="0"/>
                <w:bCs/>
                <w:color w:val="000000"/>
                <w:kern w:val="0"/>
                <w:sz w:val="21"/>
                <w:szCs w:val="21"/>
                <w:lang w:val="en-US" w:eastAsia="zh-CN" w:bidi="ar-SA"/>
              </w:rPr>
              <w:t>D</w:t>
            </w:r>
          </w:p>
        </w:tc>
        <w:tc>
          <w:tcPr>
            <w:tcW w:w="1061" w:type="dxa"/>
            <w:vAlign w:val="center"/>
          </w:tcPr>
          <w:p>
            <w:pPr>
              <w:jc w:val="center"/>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eastAsia="宋体" w:cs="宋体"/>
                <w:color w:val="000000" w:themeColor="text1"/>
                <w:kern w:val="0"/>
                <w:szCs w:val="21"/>
                <w:lang w:eastAsia="zh-CN"/>
                <w14:textFill>
                  <w14:solidFill>
                    <w14:schemeClr w14:val="tx1"/>
                  </w14:solidFill>
                </w14:textFill>
              </w:rPr>
              <w:t>市政工程系</w:t>
            </w:r>
          </w:p>
        </w:tc>
        <w:tc>
          <w:tcPr>
            <w:tcW w:w="1312" w:type="dxa"/>
            <w:vAlign w:val="top"/>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71" w:type="dxa"/>
            <w:gridSpan w:val="7"/>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专业必修课小计</w:t>
            </w:r>
          </w:p>
        </w:tc>
        <w:tc>
          <w:tcPr>
            <w:tcW w:w="613" w:type="dxa"/>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87</w:t>
            </w:r>
          </w:p>
        </w:tc>
        <w:tc>
          <w:tcPr>
            <w:tcW w:w="522" w:type="dxa"/>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1892</w:t>
            </w:r>
          </w:p>
        </w:tc>
        <w:tc>
          <w:tcPr>
            <w:tcW w:w="522" w:type="dxa"/>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252</w:t>
            </w:r>
          </w:p>
        </w:tc>
        <w:tc>
          <w:tcPr>
            <w:tcW w:w="522" w:type="dxa"/>
            <w:vAlign w:val="center"/>
          </w:tcPr>
          <w:p>
            <w:pPr>
              <w:widowControl/>
              <w:jc w:val="center"/>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1640</w:t>
            </w:r>
          </w:p>
        </w:tc>
        <w:tc>
          <w:tcPr>
            <w:tcW w:w="583" w:type="dxa"/>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16</w:t>
            </w:r>
          </w:p>
        </w:tc>
        <w:tc>
          <w:tcPr>
            <w:tcW w:w="583" w:type="dxa"/>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17</w:t>
            </w:r>
          </w:p>
        </w:tc>
        <w:tc>
          <w:tcPr>
            <w:tcW w:w="583" w:type="dxa"/>
            <w:vAlign w:val="center"/>
          </w:tcPr>
          <w:p>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8</w:t>
            </w:r>
          </w:p>
        </w:tc>
        <w:tc>
          <w:tcPr>
            <w:tcW w:w="583" w:type="dxa"/>
            <w:vAlign w:val="center"/>
          </w:tcPr>
          <w:p>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w:t>
            </w:r>
          </w:p>
        </w:tc>
        <w:tc>
          <w:tcPr>
            <w:tcW w:w="583"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588"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1061"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1312"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restart"/>
            <w:textDirection w:val="tbRlV"/>
            <w:vAlign w:val="center"/>
          </w:tcPr>
          <w:p>
            <w:pPr>
              <w:pStyle w:val="84"/>
              <w:ind w:left="113" w:right="113"/>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color w:val="000000" w:themeColor="text1"/>
                <w:kern w:val="0"/>
                <w:sz w:val="21"/>
                <w:szCs w:val="21"/>
                <w14:textFill>
                  <w14:solidFill>
                    <w14:schemeClr w14:val="tx1"/>
                  </w14:solidFill>
                </w14:textFill>
              </w:rPr>
              <w:t>专  业 （技  能） 课</w:t>
            </w:r>
          </w:p>
        </w:tc>
        <w:tc>
          <w:tcPr>
            <w:tcW w:w="475" w:type="dxa"/>
            <w:vMerge w:val="restart"/>
            <w:vAlign w:val="center"/>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bCs/>
                <w:color w:val="000000" w:themeColor="text1"/>
                <w:sz w:val="21"/>
                <w:szCs w:val="21"/>
                <w14:textFill>
                  <w14:solidFill>
                    <w14:schemeClr w14:val="tx1"/>
                  </w14:solidFill>
                </w14:textFill>
              </w:rPr>
              <w:t>专业选修课</w:t>
            </w: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1</w:t>
            </w:r>
          </w:p>
        </w:tc>
        <w:tc>
          <w:tcPr>
            <w:tcW w:w="1318" w:type="dxa"/>
            <w:vAlign w:val="center"/>
          </w:tcPr>
          <w:p>
            <w:pPr>
              <w:jc w:val="center"/>
              <w:outlineLvl w:val="1"/>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14501162300</w:t>
            </w:r>
          </w:p>
        </w:tc>
        <w:tc>
          <w:tcPr>
            <w:tcW w:w="2163" w:type="dxa"/>
            <w:vAlign w:val="center"/>
          </w:tcPr>
          <w:p>
            <w:pPr>
              <w:widowControl/>
              <w:jc w:val="center"/>
              <w:textAlignment w:val="center"/>
              <w:rPr>
                <w:rFonts w:ascii="宋体" w:hAnsi="宋体" w:eastAsia="宋体" w:cs="宋体"/>
                <w:bCs/>
                <w:color w:val="000000"/>
                <w:kern w:val="0"/>
                <w:szCs w:val="21"/>
              </w:rPr>
            </w:pPr>
            <w:r>
              <w:rPr>
                <w:rFonts w:hint="eastAsia" w:ascii="宋体" w:hAnsi="宋体" w:eastAsia="宋体" w:cs="宋体"/>
                <w:bCs/>
                <w:color w:val="000000"/>
                <w:kern w:val="0"/>
                <w:szCs w:val="21"/>
              </w:rPr>
              <w:t>民航服务心理</w:t>
            </w:r>
          </w:p>
        </w:tc>
        <w:tc>
          <w:tcPr>
            <w:tcW w:w="693" w:type="dxa"/>
            <w:vAlign w:val="center"/>
          </w:tcPr>
          <w:p>
            <w:pPr>
              <w:widowControl/>
              <w:jc w:val="center"/>
              <w:textAlignment w:val="center"/>
              <w:rPr>
                <w:rFonts w:ascii="宋体" w:hAnsi="宋体" w:eastAsia="宋体" w:cs="宋体"/>
                <w:color w:val="000000"/>
                <w:kern w:val="0"/>
                <w:szCs w:val="21"/>
              </w:rPr>
            </w:pPr>
            <w:r>
              <w:rPr>
                <w:rFonts w:hint="eastAsia" w:ascii="宋体" w:hAnsi="宋体" w:cs="宋体"/>
                <w:color w:val="000000"/>
                <w:kern w:val="0"/>
                <w:szCs w:val="21"/>
              </w:rPr>
              <w:t>A</w:t>
            </w:r>
          </w:p>
        </w:tc>
        <w:tc>
          <w:tcPr>
            <w:tcW w:w="687" w:type="dxa"/>
            <w:gridSpan w:val="2"/>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是</w:t>
            </w:r>
          </w:p>
        </w:tc>
        <w:tc>
          <w:tcPr>
            <w:tcW w:w="613" w:type="dxa"/>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0</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cs="宋体"/>
                <w:color w:val="000000"/>
                <w:kern w:val="0"/>
                <w:szCs w:val="21"/>
              </w:rPr>
              <w:t>A</w:t>
            </w:r>
          </w:p>
        </w:tc>
        <w:tc>
          <w:tcPr>
            <w:tcW w:w="1061" w:type="dxa"/>
            <w:vAlign w:val="center"/>
          </w:tcPr>
          <w:p>
            <w:pPr>
              <w:jc w:val="center"/>
            </w:pPr>
            <w:r>
              <w:rPr>
                <w:rFonts w:hint="eastAsia" w:ascii="宋体" w:hAnsi="宋体" w:eastAsia="宋体" w:cs="宋体"/>
                <w:color w:val="000000" w:themeColor="text1"/>
                <w:kern w:val="0"/>
                <w:szCs w:val="21"/>
                <w14:textFill>
                  <w14:solidFill>
                    <w14:schemeClr w14:val="tx1"/>
                  </w14:solidFill>
                </w14:textFill>
              </w:rPr>
              <w:t>市政工程系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2</w:t>
            </w:r>
          </w:p>
        </w:tc>
        <w:tc>
          <w:tcPr>
            <w:tcW w:w="1318" w:type="dxa"/>
            <w:vAlign w:val="center"/>
          </w:tcPr>
          <w:p>
            <w:pPr>
              <w:jc w:val="center"/>
              <w:outlineLvl w:val="1"/>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14501162301</w:t>
            </w:r>
          </w:p>
        </w:tc>
        <w:tc>
          <w:tcPr>
            <w:tcW w:w="2163" w:type="dxa"/>
            <w:vAlign w:val="center"/>
          </w:tcPr>
          <w:p>
            <w:pPr>
              <w:widowControl/>
              <w:jc w:val="center"/>
              <w:textAlignment w:val="center"/>
              <w:rPr>
                <w:rFonts w:ascii="宋体" w:hAnsi="宋体" w:eastAsia="宋体" w:cs="宋体"/>
                <w:bCs/>
                <w:color w:val="000000"/>
                <w:kern w:val="0"/>
                <w:szCs w:val="21"/>
              </w:rPr>
            </w:pPr>
            <w:r>
              <w:rPr>
                <w:rFonts w:hint="eastAsia" w:ascii="宋体" w:hAnsi="宋体" w:eastAsia="宋体" w:cs="宋体"/>
                <w:bCs/>
                <w:color w:val="000000"/>
                <w:kern w:val="0"/>
                <w:szCs w:val="21"/>
              </w:rPr>
              <w:t>旅游公共关系</w:t>
            </w:r>
          </w:p>
        </w:tc>
        <w:tc>
          <w:tcPr>
            <w:tcW w:w="693" w:type="dxa"/>
            <w:vAlign w:val="center"/>
          </w:tcPr>
          <w:p>
            <w:pPr>
              <w:widowControl/>
              <w:jc w:val="center"/>
              <w:textAlignment w:val="center"/>
              <w:rPr>
                <w:rFonts w:ascii="宋体" w:hAnsi="宋体" w:eastAsia="宋体" w:cs="宋体"/>
                <w:color w:val="000000"/>
                <w:kern w:val="0"/>
                <w:szCs w:val="21"/>
              </w:rPr>
            </w:pPr>
            <w:r>
              <w:rPr>
                <w:rFonts w:hint="eastAsia" w:ascii="宋体" w:hAnsi="宋体" w:cs="宋体"/>
                <w:color w:val="000000"/>
                <w:kern w:val="0"/>
                <w:szCs w:val="21"/>
              </w:rPr>
              <w:t>B</w:t>
            </w:r>
          </w:p>
        </w:tc>
        <w:tc>
          <w:tcPr>
            <w:tcW w:w="687" w:type="dxa"/>
            <w:gridSpan w:val="2"/>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是</w:t>
            </w:r>
          </w:p>
        </w:tc>
        <w:tc>
          <w:tcPr>
            <w:tcW w:w="613" w:type="dxa"/>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kern w:val="0"/>
                <w:szCs w:val="21"/>
              </w:rPr>
              <w:t>√</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386"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cs="宋体"/>
                <w:color w:val="000000"/>
                <w:kern w:val="0"/>
                <w:szCs w:val="21"/>
              </w:rPr>
              <w:t>A</w:t>
            </w:r>
          </w:p>
        </w:tc>
        <w:tc>
          <w:tcPr>
            <w:tcW w:w="1061" w:type="dxa"/>
            <w:vAlign w:val="center"/>
          </w:tcPr>
          <w:p>
            <w:pPr>
              <w:jc w:val="center"/>
            </w:pPr>
            <w:r>
              <w:rPr>
                <w:rFonts w:hint="eastAsia" w:ascii="宋体" w:hAnsi="宋体" w:eastAsia="宋体" w:cs="宋体"/>
                <w:color w:val="000000" w:themeColor="text1"/>
                <w:kern w:val="0"/>
                <w:szCs w:val="21"/>
                <w14:textFill>
                  <w14:solidFill>
                    <w14:schemeClr w14:val="tx1"/>
                  </w14:solidFill>
                </w14:textFill>
              </w:rPr>
              <w:t>市政工程系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3</w:t>
            </w:r>
          </w:p>
        </w:tc>
        <w:tc>
          <w:tcPr>
            <w:tcW w:w="1318" w:type="dxa"/>
            <w:vAlign w:val="center"/>
          </w:tcPr>
          <w:p>
            <w:pPr>
              <w:jc w:val="center"/>
              <w:outlineLvl w:val="1"/>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14501162302</w:t>
            </w:r>
          </w:p>
        </w:tc>
        <w:tc>
          <w:tcPr>
            <w:tcW w:w="2163" w:type="dxa"/>
            <w:vAlign w:val="center"/>
          </w:tcPr>
          <w:p>
            <w:pPr>
              <w:widowControl/>
              <w:jc w:val="center"/>
              <w:textAlignment w:val="center"/>
              <w:rPr>
                <w:rFonts w:ascii="宋体" w:hAnsi="宋体" w:eastAsia="宋体" w:cs="宋体"/>
                <w:bCs/>
                <w:color w:val="000000"/>
                <w:kern w:val="0"/>
                <w:szCs w:val="21"/>
              </w:rPr>
            </w:pPr>
            <w:r>
              <w:rPr>
                <w:rFonts w:hint="eastAsia" w:ascii="宋体" w:hAnsi="宋体" w:eastAsia="宋体" w:cs="宋体"/>
                <w:bCs/>
                <w:color w:val="000000"/>
                <w:kern w:val="0"/>
                <w:szCs w:val="21"/>
              </w:rPr>
              <w:t>英语视听说Ⅰ</w:t>
            </w:r>
          </w:p>
        </w:tc>
        <w:tc>
          <w:tcPr>
            <w:tcW w:w="693" w:type="dxa"/>
            <w:vAlign w:val="center"/>
          </w:tcPr>
          <w:p>
            <w:pPr>
              <w:widowControl/>
              <w:jc w:val="center"/>
              <w:textAlignment w:val="center"/>
              <w:rPr>
                <w:rFonts w:ascii="宋体" w:hAnsi="宋体" w:eastAsia="宋体" w:cs="宋体"/>
                <w:color w:val="000000"/>
                <w:kern w:val="0"/>
                <w:szCs w:val="21"/>
              </w:rPr>
            </w:pPr>
            <w:r>
              <w:rPr>
                <w:rFonts w:hint="eastAsia" w:ascii="宋体" w:hAnsi="宋体" w:cs="宋体"/>
                <w:color w:val="000000"/>
                <w:kern w:val="0"/>
                <w:szCs w:val="21"/>
              </w:rPr>
              <w:t>C</w:t>
            </w:r>
          </w:p>
        </w:tc>
        <w:tc>
          <w:tcPr>
            <w:tcW w:w="687" w:type="dxa"/>
            <w:gridSpan w:val="2"/>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是</w:t>
            </w:r>
          </w:p>
        </w:tc>
        <w:tc>
          <w:tcPr>
            <w:tcW w:w="613" w:type="dxa"/>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bCs/>
                <w:color w:val="000000"/>
                <w:kern w:val="0"/>
                <w:sz w:val="21"/>
                <w:szCs w:val="21"/>
              </w:rPr>
              <w:t>√</w:t>
            </w:r>
          </w:p>
        </w:tc>
        <w:tc>
          <w:tcPr>
            <w:tcW w:w="583" w:type="dxa"/>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jc w:val="center"/>
            </w:pPr>
            <w:r>
              <w:rPr>
                <w:rFonts w:hint="eastAsia" w:ascii="宋体" w:hAnsi="宋体" w:eastAsia="宋体" w:cs="宋体"/>
                <w:color w:val="000000" w:themeColor="text1"/>
                <w:kern w:val="0"/>
                <w:szCs w:val="21"/>
                <w14:textFill>
                  <w14:solidFill>
                    <w14:schemeClr w14:val="tx1"/>
                  </w14:solidFill>
                </w14:textFill>
              </w:rPr>
              <w:t>市政工程系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4</w:t>
            </w:r>
          </w:p>
        </w:tc>
        <w:tc>
          <w:tcPr>
            <w:tcW w:w="1318" w:type="dxa"/>
            <w:vAlign w:val="center"/>
          </w:tcPr>
          <w:p>
            <w:pPr>
              <w:jc w:val="center"/>
              <w:outlineLvl w:val="1"/>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14501162303</w:t>
            </w:r>
          </w:p>
        </w:tc>
        <w:tc>
          <w:tcPr>
            <w:tcW w:w="2163" w:type="dxa"/>
            <w:vAlign w:val="center"/>
          </w:tcPr>
          <w:p>
            <w:pPr>
              <w:widowControl/>
              <w:jc w:val="center"/>
              <w:textAlignment w:val="center"/>
              <w:rPr>
                <w:rFonts w:ascii="宋体" w:hAnsi="宋体" w:eastAsia="宋体" w:cs="宋体"/>
                <w:bCs/>
                <w:color w:val="000000"/>
                <w:kern w:val="0"/>
                <w:szCs w:val="21"/>
              </w:rPr>
            </w:pPr>
            <w:r>
              <w:rPr>
                <w:rFonts w:hint="eastAsia" w:ascii="宋体" w:hAnsi="宋体" w:eastAsia="宋体" w:cs="宋体"/>
                <w:bCs/>
                <w:color w:val="000000"/>
                <w:kern w:val="0"/>
                <w:szCs w:val="21"/>
              </w:rPr>
              <w:t>中国文化导论</w:t>
            </w:r>
          </w:p>
        </w:tc>
        <w:tc>
          <w:tcPr>
            <w:tcW w:w="693" w:type="dxa"/>
            <w:vAlign w:val="center"/>
          </w:tcPr>
          <w:p>
            <w:pPr>
              <w:widowControl/>
              <w:jc w:val="center"/>
              <w:textAlignment w:val="center"/>
              <w:rPr>
                <w:rFonts w:ascii="宋体" w:hAnsi="宋体" w:eastAsia="宋体" w:cs="宋体"/>
                <w:color w:val="000000"/>
                <w:kern w:val="0"/>
                <w:szCs w:val="21"/>
              </w:rPr>
            </w:pPr>
            <w:r>
              <w:rPr>
                <w:rFonts w:hint="eastAsia" w:ascii="宋体" w:hAnsi="宋体" w:cs="宋体"/>
                <w:color w:val="000000"/>
                <w:kern w:val="0"/>
                <w:szCs w:val="21"/>
              </w:rPr>
              <w:t>A</w:t>
            </w:r>
          </w:p>
        </w:tc>
        <w:tc>
          <w:tcPr>
            <w:tcW w:w="687" w:type="dxa"/>
            <w:gridSpan w:val="2"/>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是</w:t>
            </w:r>
          </w:p>
        </w:tc>
        <w:tc>
          <w:tcPr>
            <w:tcW w:w="613" w:type="dxa"/>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bCs/>
                <w:color w:val="000000"/>
                <w:kern w:val="0"/>
                <w:sz w:val="21"/>
                <w:szCs w:val="21"/>
              </w:rPr>
              <w:t>√</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cs="宋体"/>
                <w:color w:val="000000"/>
                <w:kern w:val="0"/>
                <w:szCs w:val="21"/>
              </w:rPr>
              <w:t>A</w:t>
            </w:r>
          </w:p>
        </w:tc>
        <w:tc>
          <w:tcPr>
            <w:tcW w:w="1061" w:type="dxa"/>
            <w:vAlign w:val="center"/>
          </w:tcPr>
          <w:p>
            <w:pPr>
              <w:jc w:val="center"/>
            </w:pPr>
            <w:r>
              <w:rPr>
                <w:rFonts w:hint="eastAsia" w:ascii="宋体" w:hAnsi="宋体" w:eastAsia="宋体" w:cs="宋体"/>
                <w:color w:val="000000" w:themeColor="text1"/>
                <w:kern w:val="0"/>
                <w:szCs w:val="21"/>
                <w14:textFill>
                  <w14:solidFill>
                    <w14:schemeClr w14:val="tx1"/>
                  </w14:solidFill>
                </w14:textFill>
              </w:rPr>
              <w:t>市政工程系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20"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5</w:t>
            </w:r>
          </w:p>
        </w:tc>
        <w:tc>
          <w:tcPr>
            <w:tcW w:w="1318" w:type="dxa"/>
            <w:vAlign w:val="center"/>
          </w:tcPr>
          <w:p>
            <w:pPr>
              <w:jc w:val="center"/>
              <w:outlineLvl w:val="1"/>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14501162304</w:t>
            </w:r>
          </w:p>
        </w:tc>
        <w:tc>
          <w:tcPr>
            <w:tcW w:w="2163" w:type="dxa"/>
            <w:vAlign w:val="center"/>
          </w:tcPr>
          <w:p>
            <w:pPr>
              <w:widowControl/>
              <w:jc w:val="center"/>
              <w:textAlignment w:val="center"/>
              <w:rPr>
                <w:rFonts w:ascii="宋体" w:hAnsi="宋体" w:eastAsia="宋体" w:cs="宋体"/>
                <w:bCs/>
                <w:color w:val="000000"/>
                <w:kern w:val="0"/>
                <w:szCs w:val="21"/>
              </w:rPr>
            </w:pPr>
            <w:r>
              <w:rPr>
                <w:rFonts w:hint="eastAsia" w:ascii="宋体" w:hAnsi="宋体" w:eastAsia="宋体" w:cs="宋体"/>
                <w:bCs/>
                <w:color w:val="000000"/>
                <w:kern w:val="0"/>
                <w:szCs w:val="21"/>
              </w:rPr>
              <w:t>客舱播音技巧</w:t>
            </w:r>
          </w:p>
        </w:tc>
        <w:tc>
          <w:tcPr>
            <w:tcW w:w="693" w:type="dxa"/>
            <w:vAlign w:val="center"/>
          </w:tcPr>
          <w:p>
            <w:pPr>
              <w:widowControl/>
              <w:jc w:val="center"/>
              <w:textAlignment w:val="center"/>
              <w:rPr>
                <w:rFonts w:ascii="宋体" w:hAnsi="宋体" w:eastAsia="宋体" w:cs="宋体"/>
                <w:color w:val="000000"/>
                <w:kern w:val="0"/>
                <w:szCs w:val="21"/>
              </w:rPr>
            </w:pPr>
            <w:r>
              <w:rPr>
                <w:rFonts w:hint="eastAsia" w:ascii="宋体" w:hAnsi="宋体" w:cs="宋体"/>
                <w:color w:val="000000"/>
                <w:kern w:val="0"/>
                <w:szCs w:val="21"/>
              </w:rPr>
              <w:t>B</w:t>
            </w:r>
          </w:p>
        </w:tc>
        <w:tc>
          <w:tcPr>
            <w:tcW w:w="687" w:type="dxa"/>
            <w:gridSpan w:val="2"/>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是</w:t>
            </w:r>
          </w:p>
        </w:tc>
        <w:tc>
          <w:tcPr>
            <w:tcW w:w="613" w:type="dxa"/>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cs="宋体"/>
                <w:b w:val="0"/>
                <w:bCs/>
                <w:color w:val="000000"/>
                <w:kern w:val="0"/>
                <w:sz w:val="21"/>
                <w:szCs w:val="21"/>
              </w:rPr>
              <w:t>√</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C</w:t>
            </w:r>
          </w:p>
        </w:tc>
        <w:tc>
          <w:tcPr>
            <w:tcW w:w="1061" w:type="dxa"/>
            <w:vAlign w:val="center"/>
          </w:tcPr>
          <w:p>
            <w:pPr>
              <w:jc w:val="center"/>
            </w:pPr>
            <w:r>
              <w:rPr>
                <w:rFonts w:hint="eastAsia" w:ascii="宋体" w:hAnsi="宋体" w:eastAsia="宋体" w:cs="宋体"/>
                <w:color w:val="000000" w:themeColor="text1"/>
                <w:kern w:val="0"/>
                <w:szCs w:val="21"/>
                <w14:textFill>
                  <w14:solidFill>
                    <w14:schemeClr w14:val="tx1"/>
                  </w14:solidFill>
                </w14:textFill>
              </w:rPr>
              <w:t>市政工程系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475"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35"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kern w:val="0"/>
                <w:szCs w:val="21"/>
              </w:rPr>
              <w:t>6</w:t>
            </w:r>
          </w:p>
        </w:tc>
        <w:tc>
          <w:tcPr>
            <w:tcW w:w="1318" w:type="dxa"/>
            <w:vAlign w:val="center"/>
          </w:tcPr>
          <w:p>
            <w:pPr>
              <w:jc w:val="center"/>
              <w:outlineLvl w:val="1"/>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14501162305</w:t>
            </w:r>
          </w:p>
        </w:tc>
        <w:tc>
          <w:tcPr>
            <w:tcW w:w="2163" w:type="dxa"/>
            <w:vAlign w:val="center"/>
          </w:tcPr>
          <w:p>
            <w:pPr>
              <w:widowControl/>
              <w:jc w:val="center"/>
              <w:textAlignment w:val="center"/>
              <w:rPr>
                <w:rFonts w:ascii="宋体" w:hAnsi="宋体" w:eastAsia="宋体" w:cs="宋体"/>
                <w:bCs/>
                <w:color w:val="000000"/>
                <w:kern w:val="0"/>
                <w:szCs w:val="21"/>
              </w:rPr>
            </w:pPr>
            <w:r>
              <w:rPr>
                <w:rFonts w:hint="eastAsia" w:ascii="宋体" w:hAnsi="宋体" w:eastAsia="宋体" w:cs="宋体"/>
                <w:bCs/>
                <w:color w:val="000000"/>
                <w:kern w:val="0"/>
                <w:szCs w:val="21"/>
              </w:rPr>
              <w:t>旅游美学</w:t>
            </w:r>
          </w:p>
        </w:tc>
        <w:tc>
          <w:tcPr>
            <w:tcW w:w="693" w:type="dxa"/>
            <w:vAlign w:val="center"/>
          </w:tcPr>
          <w:p>
            <w:pPr>
              <w:widowControl/>
              <w:jc w:val="center"/>
              <w:textAlignment w:val="center"/>
              <w:rPr>
                <w:rFonts w:ascii="宋体" w:hAnsi="宋体" w:eastAsia="宋体" w:cs="宋体"/>
                <w:color w:val="000000"/>
                <w:kern w:val="0"/>
                <w:szCs w:val="21"/>
              </w:rPr>
            </w:pPr>
            <w:r>
              <w:rPr>
                <w:rFonts w:hint="eastAsia" w:ascii="宋体" w:hAnsi="宋体" w:cs="宋体"/>
                <w:color w:val="000000"/>
                <w:kern w:val="0"/>
                <w:szCs w:val="21"/>
              </w:rPr>
              <w:t>A</w:t>
            </w:r>
          </w:p>
        </w:tc>
        <w:tc>
          <w:tcPr>
            <w:tcW w:w="687" w:type="dxa"/>
            <w:gridSpan w:val="2"/>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是</w:t>
            </w:r>
          </w:p>
        </w:tc>
        <w:tc>
          <w:tcPr>
            <w:tcW w:w="613" w:type="dxa"/>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32</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22" w:type="dxa"/>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16</w:t>
            </w: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kern w:val="0"/>
                <w:szCs w:val="21"/>
              </w:rPr>
              <w:t>√</w:t>
            </w:r>
          </w:p>
        </w:tc>
        <w:tc>
          <w:tcPr>
            <w:tcW w:w="583" w:type="dxa"/>
            <w:vAlign w:val="center"/>
          </w:tcPr>
          <w:p>
            <w:pPr>
              <w:widowControl/>
              <w:jc w:val="center"/>
              <w:textAlignment w:val="center"/>
              <w:rPr>
                <w:rFonts w:ascii="宋体" w:hAnsi="宋体" w:eastAsia="宋体" w:cs="宋体"/>
                <w:color w:val="000000" w:themeColor="text1"/>
                <w:kern w:val="0"/>
                <w:szCs w:val="21"/>
                <w14:textFill>
                  <w14:solidFill>
                    <w14:schemeClr w14:val="tx1"/>
                  </w14:solidFill>
                </w14:textFill>
              </w:rPr>
            </w:pPr>
          </w:p>
        </w:tc>
        <w:tc>
          <w:tcPr>
            <w:tcW w:w="588"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386" w:type="dxa"/>
            <w:vAlign w:val="center"/>
          </w:tcPr>
          <w:p>
            <w:pPr>
              <w:widowControl/>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cs="宋体"/>
                <w:color w:val="000000"/>
                <w:kern w:val="0"/>
                <w:szCs w:val="21"/>
              </w:rPr>
              <w:t>C</w:t>
            </w:r>
          </w:p>
        </w:tc>
        <w:tc>
          <w:tcPr>
            <w:tcW w:w="1061" w:type="dxa"/>
            <w:vAlign w:val="center"/>
          </w:tcPr>
          <w:p>
            <w:pPr>
              <w:jc w:val="center"/>
            </w:pPr>
            <w:r>
              <w:rPr>
                <w:rFonts w:hint="eastAsia" w:ascii="宋体" w:hAnsi="宋体" w:eastAsia="宋体" w:cs="宋体"/>
                <w:color w:val="000000" w:themeColor="text1"/>
                <w:kern w:val="0"/>
                <w:szCs w:val="21"/>
                <w14:textFill>
                  <w14:solidFill>
                    <w14:schemeClr w14:val="tx1"/>
                  </w14:solidFill>
                </w14:textFill>
              </w:rPr>
              <w:t>市政工程系</w:t>
            </w:r>
          </w:p>
        </w:tc>
        <w:tc>
          <w:tcPr>
            <w:tcW w:w="1312" w:type="dxa"/>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474" w:type="dxa"/>
            <w:vMerge w:val="continue"/>
          </w:tcPr>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tc>
        <w:tc>
          <w:tcPr>
            <w:tcW w:w="5871" w:type="dxa"/>
            <w:gridSpan w:val="7"/>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专业选修课小计</w:t>
            </w:r>
          </w:p>
        </w:tc>
        <w:tc>
          <w:tcPr>
            <w:tcW w:w="613" w:type="dxa"/>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12</w:t>
            </w:r>
          </w:p>
        </w:tc>
        <w:tc>
          <w:tcPr>
            <w:tcW w:w="522" w:type="dxa"/>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192</w:t>
            </w:r>
          </w:p>
        </w:tc>
        <w:tc>
          <w:tcPr>
            <w:tcW w:w="522" w:type="dxa"/>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112</w:t>
            </w:r>
          </w:p>
        </w:tc>
        <w:tc>
          <w:tcPr>
            <w:tcW w:w="522" w:type="dxa"/>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80</w:t>
            </w:r>
          </w:p>
        </w:tc>
        <w:tc>
          <w:tcPr>
            <w:tcW w:w="583" w:type="dxa"/>
            <w:vAlign w:val="center"/>
          </w:tcPr>
          <w:p>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0</w:t>
            </w:r>
          </w:p>
        </w:tc>
        <w:tc>
          <w:tcPr>
            <w:tcW w:w="583" w:type="dxa"/>
            <w:vAlign w:val="center"/>
          </w:tcPr>
          <w:p>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w:t>
            </w:r>
          </w:p>
        </w:tc>
        <w:tc>
          <w:tcPr>
            <w:tcW w:w="583" w:type="dxa"/>
            <w:vAlign w:val="center"/>
          </w:tcPr>
          <w:p>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w:t>
            </w:r>
          </w:p>
        </w:tc>
        <w:tc>
          <w:tcPr>
            <w:tcW w:w="583" w:type="dxa"/>
            <w:vAlign w:val="center"/>
          </w:tcPr>
          <w:p>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w:t>
            </w:r>
          </w:p>
        </w:tc>
        <w:tc>
          <w:tcPr>
            <w:tcW w:w="583" w:type="dxa"/>
          </w:tcPr>
          <w:p>
            <w:pPr>
              <w:widowControl/>
              <w:jc w:val="center"/>
              <w:textAlignment w:val="center"/>
              <w:rPr>
                <w:rFonts w:hint="default" w:ascii="宋体" w:hAnsi="宋体" w:eastAsia="宋体" w:cs="宋体"/>
                <w:color w:val="000000"/>
                <w:kern w:val="0"/>
                <w:szCs w:val="21"/>
                <w:lang w:val="en-US" w:eastAsia="zh-CN"/>
              </w:rPr>
            </w:pPr>
          </w:p>
        </w:tc>
        <w:tc>
          <w:tcPr>
            <w:tcW w:w="588" w:type="dxa"/>
          </w:tcPr>
          <w:p>
            <w:pPr>
              <w:jc w:val="center"/>
              <w:textAlignment w:val="center"/>
              <w:rPr>
                <w:rFonts w:hint="default" w:ascii="宋体" w:hAnsi="宋体" w:eastAsia="宋体" w:cs="宋体"/>
                <w:bCs/>
                <w:color w:val="000000" w:themeColor="text1"/>
                <w:kern w:val="0"/>
                <w:szCs w:val="21"/>
                <w:lang w:val="en-US" w:eastAsia="zh-CN"/>
                <w14:textFill>
                  <w14:solidFill>
                    <w14:schemeClr w14:val="tx1"/>
                  </w14:solidFill>
                </w14:textFill>
              </w:rPr>
            </w:pPr>
          </w:p>
        </w:tc>
        <w:tc>
          <w:tcPr>
            <w:tcW w:w="386"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1061"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1312"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8524" w:type="dxa"/>
            <w:gridSpan w:val="12"/>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平均周学时</w:t>
            </w:r>
          </w:p>
        </w:tc>
        <w:tc>
          <w:tcPr>
            <w:tcW w:w="583" w:type="dxa"/>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28</w:t>
            </w:r>
          </w:p>
        </w:tc>
        <w:tc>
          <w:tcPr>
            <w:tcW w:w="583" w:type="dxa"/>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28.5</w:t>
            </w:r>
          </w:p>
        </w:tc>
        <w:tc>
          <w:tcPr>
            <w:tcW w:w="583" w:type="dxa"/>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23.5</w:t>
            </w:r>
          </w:p>
        </w:tc>
        <w:tc>
          <w:tcPr>
            <w:tcW w:w="583" w:type="dxa"/>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17</w:t>
            </w:r>
          </w:p>
        </w:tc>
        <w:tc>
          <w:tcPr>
            <w:tcW w:w="583" w:type="dxa"/>
            <w:vAlign w:val="center"/>
          </w:tcPr>
          <w:p>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w:t>
            </w:r>
          </w:p>
        </w:tc>
        <w:tc>
          <w:tcPr>
            <w:tcW w:w="588"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386"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1061"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c>
          <w:tcPr>
            <w:tcW w:w="1312"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6316" w:type="dxa"/>
            <w:gridSpan w:val="7"/>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学分总计、学时总计</w:t>
            </w:r>
          </w:p>
        </w:tc>
        <w:tc>
          <w:tcPr>
            <w:tcW w:w="2208" w:type="dxa"/>
            <w:gridSpan w:val="5"/>
            <w:vAlign w:val="center"/>
          </w:tcPr>
          <w:p>
            <w:pPr>
              <w:jc w:val="center"/>
              <w:textAlignment w:val="center"/>
              <w:rPr>
                <w:rFonts w:hint="default"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143</w:t>
            </w:r>
          </w:p>
        </w:tc>
        <w:tc>
          <w:tcPr>
            <w:tcW w:w="2332" w:type="dxa"/>
            <w:gridSpan w:val="4"/>
            <w:vAlign w:val="center"/>
          </w:tcPr>
          <w:p>
            <w:pPr>
              <w:jc w:val="center"/>
              <w:textAlignment w:val="center"/>
              <w:rPr>
                <w:rFonts w:hint="default"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2818</w:t>
            </w:r>
          </w:p>
        </w:tc>
        <w:tc>
          <w:tcPr>
            <w:tcW w:w="2618" w:type="dxa"/>
            <w:gridSpan w:val="4"/>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1312"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6316" w:type="dxa"/>
            <w:gridSpan w:val="7"/>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选修课程：学分总计、学时总计、占总学时比例</w:t>
            </w:r>
          </w:p>
        </w:tc>
        <w:tc>
          <w:tcPr>
            <w:tcW w:w="2208" w:type="dxa"/>
            <w:gridSpan w:val="5"/>
            <w:vAlign w:val="center"/>
          </w:tcPr>
          <w:p>
            <w:pPr>
              <w:jc w:val="center"/>
              <w:textAlignment w:val="center"/>
              <w:rPr>
                <w:rFonts w:hint="default"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12</w:t>
            </w:r>
          </w:p>
        </w:tc>
        <w:tc>
          <w:tcPr>
            <w:tcW w:w="2332" w:type="dxa"/>
            <w:gridSpan w:val="4"/>
            <w:vAlign w:val="center"/>
          </w:tcPr>
          <w:p>
            <w:pPr>
              <w:jc w:val="center"/>
              <w:textAlignment w:val="center"/>
              <w:rPr>
                <w:rFonts w:hint="default"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288</w:t>
            </w:r>
          </w:p>
        </w:tc>
        <w:tc>
          <w:tcPr>
            <w:tcW w:w="2618" w:type="dxa"/>
            <w:gridSpan w:val="4"/>
            <w:vAlign w:val="center"/>
          </w:tcPr>
          <w:p>
            <w:pPr>
              <w:spacing w:line="360" w:lineRule="auto"/>
              <w:jc w:val="center"/>
              <w:textAlignment w:val="center"/>
              <w:rPr>
                <w:rFonts w:hint="default"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10.2%</w:t>
            </w:r>
          </w:p>
        </w:tc>
        <w:tc>
          <w:tcPr>
            <w:tcW w:w="1312"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6316" w:type="dxa"/>
            <w:gridSpan w:val="7"/>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实践性教学：学时总计、占总学时比例</w:t>
            </w:r>
          </w:p>
        </w:tc>
        <w:tc>
          <w:tcPr>
            <w:tcW w:w="2208" w:type="dxa"/>
            <w:gridSpan w:val="5"/>
            <w:vAlign w:val="center"/>
          </w:tcPr>
          <w:p>
            <w:pPr>
              <w:jc w:val="center"/>
              <w:textAlignment w:val="center"/>
              <w:rPr>
                <w:rFonts w:hint="default"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2024</w:t>
            </w:r>
          </w:p>
        </w:tc>
        <w:tc>
          <w:tcPr>
            <w:tcW w:w="2332" w:type="dxa"/>
            <w:gridSpan w:val="4"/>
            <w:vAlign w:val="center"/>
          </w:tcPr>
          <w:p>
            <w:pPr>
              <w:jc w:val="center"/>
              <w:textAlignment w:val="center"/>
              <w:rPr>
                <w:rFonts w:hint="default" w:ascii="宋体" w:hAnsi="宋体" w:eastAsia="宋体" w:cs="宋体"/>
                <w:bCs/>
                <w:color w:val="000000" w:themeColor="text1"/>
                <w:kern w:val="0"/>
                <w:szCs w:val="21"/>
                <w:lang w:val="en-US" w:eastAsia="zh-CN"/>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71.8%</w:t>
            </w:r>
          </w:p>
        </w:tc>
        <w:tc>
          <w:tcPr>
            <w:tcW w:w="2618" w:type="dxa"/>
            <w:gridSpan w:val="4"/>
            <w:vAlign w:val="center"/>
          </w:tcPr>
          <w:p>
            <w:pPr>
              <w:jc w:val="center"/>
              <w:textAlignment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w:t>
            </w:r>
          </w:p>
        </w:tc>
        <w:tc>
          <w:tcPr>
            <w:tcW w:w="1312" w:type="dxa"/>
          </w:tcPr>
          <w:p>
            <w:pPr>
              <w:jc w:val="center"/>
              <w:textAlignment w:val="center"/>
              <w:rPr>
                <w:rFonts w:ascii="宋体" w:hAnsi="宋体" w:eastAsia="宋体" w:cs="宋体"/>
                <w:bCs/>
                <w:color w:val="000000" w:themeColor="text1"/>
                <w:kern w:val="0"/>
                <w:szCs w:val="21"/>
                <w14:textFill>
                  <w14:solidFill>
                    <w14:schemeClr w14:val="tx1"/>
                  </w14:solidFill>
                </w14:textFill>
              </w:rPr>
            </w:pPr>
          </w:p>
        </w:tc>
      </w:tr>
      <w:tr>
        <w:tblPrEx>
          <w:tblLayout w:type="fixed"/>
          <w:tblCellMar>
            <w:top w:w="0" w:type="dxa"/>
            <w:left w:w="108" w:type="dxa"/>
            <w:bottom w:w="0" w:type="dxa"/>
            <w:right w:w="108" w:type="dxa"/>
          </w:tblCellMar>
        </w:tblPrEx>
        <w:trPr>
          <w:trHeight w:val="544" w:hRule="atLeast"/>
          <w:jc w:val="center"/>
        </w:trPr>
        <w:tc>
          <w:tcPr>
            <w:tcW w:w="14786" w:type="dxa"/>
            <w:gridSpan w:val="21"/>
          </w:tcPr>
          <w:p>
            <w:pPr>
              <w:widowControl/>
              <w:jc w:val="left"/>
              <w:textAlignment w:val="top"/>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注：1.课堂教学周=教学活动周数（不小于20周）-实践教学周数；</w:t>
            </w:r>
          </w:p>
          <w:p>
            <w:pPr>
              <w:widowControl/>
              <w:ind w:firstLine="420" w:firstLineChars="200"/>
              <w:jc w:val="left"/>
              <w:textAlignment w:val="top"/>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2.平均周学时仅为校核各学期周学时均衡度；</w:t>
            </w:r>
          </w:p>
          <w:p>
            <w:pPr>
              <w:widowControl/>
              <w:ind w:firstLine="420" w:firstLineChars="200"/>
              <w:jc w:val="left"/>
              <w:textAlignment w:val="top"/>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3.W表示C类课程、军训训练、劳动安全教育、考试、毕业鉴定等的周数；</w:t>
            </w:r>
          </w:p>
          <w:p>
            <w:pPr>
              <w:widowControl/>
              <w:ind w:firstLine="420" w:firstLineChars="200"/>
              <w:jc w:val="left"/>
              <w:textAlignment w:val="top"/>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4.岗位实习可在5,6学期分段安排，累计不少于6个月（26周）；</w:t>
            </w:r>
          </w:p>
          <w:p>
            <w:pPr>
              <w:widowControl/>
              <w:ind w:firstLine="420" w:firstLineChars="200"/>
              <w:jc w:val="left"/>
              <w:textAlignment w:val="top"/>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5.选修课中明确各项工作和学分的转换。</w:t>
            </w:r>
          </w:p>
          <w:p>
            <w:pPr>
              <w:widowControl/>
              <w:ind w:firstLine="420" w:firstLineChars="200"/>
              <w:jc w:val="left"/>
              <w:textAlignment w:val="top"/>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6.标注★的为专业核心课程。</w:t>
            </w:r>
          </w:p>
          <w:p>
            <w:pPr>
              <w:widowControl/>
              <w:ind w:firstLine="420" w:firstLineChars="200"/>
              <w:jc w:val="left"/>
              <w:textAlignment w:val="top"/>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7.</w:t>
            </w:r>
            <w:r>
              <w:rPr>
                <w:rFonts w:hint="eastAsia" w:ascii="宋体" w:hAnsi="宋体" w:eastAsia="宋体" w:cs="宋体"/>
                <w:bCs/>
                <w:color w:val="000000" w:themeColor="text1"/>
                <w:kern w:val="0"/>
                <w:szCs w:val="21"/>
                <w14:textFill>
                  <w14:solidFill>
                    <w14:schemeClr w14:val="tx1"/>
                  </w14:solidFill>
                </w14:textFill>
              </w:rPr>
              <w:t xml:space="preserve">“课程类型”（A）理论课   （B）理论+实践    （C）实践课； </w:t>
            </w:r>
          </w:p>
          <w:p>
            <w:pPr>
              <w:widowControl/>
              <w:ind w:firstLine="630" w:firstLineChars="300"/>
              <w:jc w:val="left"/>
              <w:textAlignment w:val="top"/>
              <w:rPr>
                <w:rFonts w:ascii="楷体_GB2312" w:hAnsi="楷体_GB2312" w:eastAsia="楷体_GB2312" w:cs="楷体_GB2312"/>
                <w:bCs/>
                <w:color w:val="000000" w:themeColor="text1"/>
                <w:sz w:val="28"/>
                <w:szCs w:val="28"/>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“课程考核”：（A）开卷考试   （B）闭卷考试  （C）实践考核  （D）实习鉴定  （E）报告评定</w:t>
            </w:r>
          </w:p>
        </w:tc>
      </w:tr>
    </w:tbl>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pPr>
    </w:p>
    <w:p>
      <w:pPr>
        <w:pStyle w:val="84"/>
        <w:outlineLvl w:val="1"/>
        <w:rPr>
          <w:rFonts w:ascii="楷体_GB2312" w:hAnsi="楷体_GB2312" w:eastAsia="楷体_GB2312" w:cs="楷体_GB2312"/>
          <w:b w:val="0"/>
          <w:bCs/>
          <w:color w:val="000000" w:themeColor="text1"/>
          <w:sz w:val="28"/>
          <w:szCs w:val="28"/>
          <w14:textFill>
            <w14:solidFill>
              <w14:schemeClr w14:val="tx1"/>
            </w14:solidFill>
          </w14:textFill>
        </w:rPr>
        <w:sectPr>
          <w:headerReference r:id="rId5" w:type="default"/>
          <w:footerReference r:id="rId6" w:type="default"/>
          <w:pgSz w:w="16838" w:h="11906" w:orient="landscape"/>
          <w:pgMar w:top="1418" w:right="1134" w:bottom="244" w:left="1134" w:header="964" w:footer="1304" w:gutter="0"/>
          <w:cols w:space="720" w:num="1"/>
          <w:docGrid w:linePitch="312" w:charSpace="0"/>
        </w:sectPr>
      </w:pPr>
    </w:p>
    <w:bookmarkEnd w:id="32"/>
    <w:bookmarkEnd w:id="33"/>
    <w:p>
      <w:pPr>
        <w:pStyle w:val="35"/>
        <w:spacing w:line="480" w:lineRule="exact"/>
        <w:ind w:left="279" w:leftChars="133" w:firstLine="280" w:firstLineChars="100"/>
        <w:rPr>
          <w:rFonts w:ascii="黑体" w:hAnsi="黑体" w:eastAsia="黑体" w:cs="黑体"/>
          <w:b w:val="0"/>
          <w:bCs/>
          <w:color w:val="000000" w:themeColor="text1"/>
          <w14:textFill>
            <w14:solidFill>
              <w14:schemeClr w14:val="tx1"/>
            </w14:solidFill>
          </w14:textFill>
        </w:rPr>
      </w:pPr>
      <w:bookmarkStart w:id="38" w:name="_Toc38299254"/>
      <w:bookmarkStart w:id="39" w:name="_Toc38201841"/>
      <w:bookmarkStart w:id="40" w:name="_Toc31424"/>
      <w:bookmarkStart w:id="41" w:name="_Hlk98766987"/>
      <w:r>
        <w:rPr>
          <w:rFonts w:hint="eastAsia" w:ascii="黑体" w:hAnsi="黑体" w:eastAsia="黑体" w:cs="黑体"/>
          <w:b w:val="0"/>
          <w:bCs/>
          <w:color w:val="000000" w:themeColor="text1"/>
          <w14:textFill>
            <w14:solidFill>
              <w14:schemeClr w14:val="tx1"/>
            </w14:solidFill>
          </w14:textFill>
        </w:rPr>
        <w:t>八、实施与保障</w:t>
      </w:r>
      <w:bookmarkEnd w:id="38"/>
      <w:bookmarkEnd w:id="39"/>
      <w:bookmarkEnd w:id="40"/>
    </w:p>
    <w:bookmarkEnd w:id="41"/>
    <w:p>
      <w:pPr>
        <w:snapToGrid w:val="0"/>
        <w:spacing w:line="480" w:lineRule="exact"/>
        <w:ind w:firstLine="560" w:firstLineChars="200"/>
        <w:outlineLvl w:val="1"/>
        <w:rPr>
          <w:rFonts w:ascii="楷体_GB2312" w:hAnsi="楷体_GB2312" w:eastAsia="楷体_GB2312" w:cs="楷体_GB2312"/>
          <w:bCs/>
          <w:color w:val="000000"/>
          <w:sz w:val="28"/>
          <w:szCs w:val="28"/>
        </w:rPr>
      </w:pPr>
      <w:bookmarkStart w:id="42" w:name="_Toc25638"/>
      <w:r>
        <w:rPr>
          <w:rFonts w:hint="eastAsia" w:ascii="楷体_GB2312" w:hAnsi="楷体_GB2312" w:eastAsia="楷体_GB2312" w:cs="楷体_GB2312"/>
          <w:bCs/>
          <w:color w:val="000000" w:themeColor="text1"/>
          <w:sz w:val="28"/>
          <w:szCs w:val="28"/>
          <w14:textFill>
            <w14:solidFill>
              <w14:schemeClr w14:val="tx1"/>
            </w14:solidFill>
          </w14:textFill>
        </w:rPr>
        <w:t>（</w:t>
      </w:r>
      <w:bookmarkEnd w:id="42"/>
      <w:bookmarkStart w:id="43" w:name="_Toc9271"/>
      <w:r>
        <w:rPr>
          <w:rFonts w:hint="eastAsia" w:ascii="楷体_GB2312" w:hAnsi="楷体_GB2312" w:eastAsia="楷体_GB2312" w:cs="楷体_GB2312"/>
          <w:bCs/>
          <w:color w:val="000000"/>
          <w:sz w:val="28"/>
          <w:szCs w:val="28"/>
        </w:rPr>
        <w:t>（一）师资队伍</w:t>
      </w:r>
      <w:bookmarkEnd w:id="43"/>
    </w:p>
    <w:p>
      <w:pPr>
        <w:snapToGrid w:val="0"/>
        <w:spacing w:line="480" w:lineRule="exact"/>
        <w:ind w:firstLine="562" w:firstLineChars="200"/>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1.专业带头人</w:t>
      </w:r>
    </w:p>
    <w:p>
      <w:pPr>
        <w:snapToGri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bCs/>
          <w:color w:val="000000"/>
          <w:sz w:val="28"/>
          <w:szCs w:val="28"/>
        </w:rPr>
        <w:t>专业带头人能够较好地了解行业企业对本专业人才的需求实际，教学设计、专业研究能力强，组织开展教科研工作能力强，在本区域或本领域具有一定的专业影响力。</w:t>
      </w:r>
    </w:p>
    <w:p>
      <w:pPr>
        <w:snapToGrid w:val="0"/>
        <w:spacing w:line="480" w:lineRule="exact"/>
        <w:ind w:firstLine="562" w:firstLineChars="200"/>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2.骨干教师</w:t>
      </w:r>
    </w:p>
    <w:p>
      <w:pPr>
        <w:snapToGrid w:val="0"/>
        <w:spacing w:line="480" w:lineRule="exact"/>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专任教师有理想情操、有扎实学识、有仁爱之心；具有扎实的本专业相关理论功底和实践能力；具有较强信息化教学能力。</w:t>
      </w:r>
    </w:p>
    <w:p>
      <w:pPr>
        <w:snapToGrid w:val="0"/>
        <w:spacing w:line="480" w:lineRule="exact"/>
        <w:ind w:firstLine="562" w:firstLineChars="200"/>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3.兼职教师</w:t>
      </w:r>
    </w:p>
    <w:p>
      <w:pPr>
        <w:snapToGrid w:val="0"/>
        <w:spacing w:line="48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color w:val="000000"/>
          <w:sz w:val="28"/>
          <w:szCs w:val="28"/>
        </w:rPr>
        <w:t>兼职教师主要从本专业相关的行业企业聘任，具备良好的思想政治素质、职业道德和工匠精神，具有扎实的专业知识和丰富的实际工作经验，能承担专业课教学、实习实训指导和学生职业发展规划指导等教学任务。</w:t>
      </w:r>
    </w:p>
    <w:p>
      <w:pPr>
        <w:snapToGrid w:val="0"/>
        <w:spacing w:line="480" w:lineRule="exact"/>
        <w:ind w:firstLine="560" w:firstLineChars="200"/>
        <w:outlineLvl w:val="1"/>
        <w:rPr>
          <w:rFonts w:ascii="楷体_GB2312" w:hAnsi="楷体_GB2312" w:eastAsia="楷体_GB2312" w:cs="楷体_GB2312"/>
          <w:bCs/>
          <w:color w:val="000000" w:themeColor="text1"/>
          <w:sz w:val="28"/>
          <w:szCs w:val="28"/>
          <w14:textFill>
            <w14:solidFill>
              <w14:schemeClr w14:val="tx1"/>
            </w14:solidFill>
          </w14:textFill>
        </w:rPr>
      </w:pPr>
      <w:bookmarkStart w:id="44" w:name="_Toc31426"/>
      <w:r>
        <w:rPr>
          <w:rFonts w:hint="eastAsia" w:ascii="楷体_GB2312" w:hAnsi="楷体_GB2312" w:eastAsia="楷体_GB2312" w:cs="楷体_GB2312"/>
          <w:bCs/>
          <w:color w:val="000000" w:themeColor="text1"/>
          <w:sz w:val="28"/>
          <w:szCs w:val="28"/>
          <w14:textFill>
            <w14:solidFill>
              <w14:schemeClr w14:val="tx1"/>
            </w14:solidFill>
          </w14:textFill>
        </w:rPr>
        <w:t>（二）教学设施</w:t>
      </w:r>
      <w:bookmarkEnd w:id="44"/>
    </w:p>
    <w:p>
      <w:pPr>
        <w:snapToGrid w:val="0"/>
        <w:spacing w:line="480" w:lineRule="exact"/>
        <w:ind w:firstLine="562" w:firstLineChars="200"/>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1.校内实践教学条件</w:t>
      </w:r>
    </w:p>
    <w:p>
      <w:pPr>
        <w:snapToGrid w:val="0"/>
        <w:spacing w:line="48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本专业现有实训室</w:t>
      </w:r>
      <w:r>
        <w:rPr>
          <w:rFonts w:hint="eastAsia" w:ascii="仿宋_GB2312" w:hAnsi="仿宋_GB2312" w:eastAsia="仿宋_GB2312" w:cs="仿宋_GB2312"/>
          <w:color w:val="000000"/>
          <w:sz w:val="28"/>
          <w:szCs w:val="28"/>
          <w:lang w:eastAsia="zh-CN"/>
        </w:rPr>
        <w:t>4</w:t>
      </w:r>
      <w:bookmarkStart w:id="51" w:name="_GoBack"/>
      <w:bookmarkEnd w:id="51"/>
      <w:r>
        <w:rPr>
          <w:rFonts w:hint="eastAsia" w:ascii="仿宋_GB2312" w:hAnsi="仿宋_GB2312" w:eastAsia="仿宋_GB2312" w:cs="仿宋_GB2312"/>
          <w:color w:val="000000"/>
          <w:sz w:val="28"/>
          <w:szCs w:val="28"/>
        </w:rPr>
        <w:t>个</w:t>
      </w:r>
    </w:p>
    <w:tbl>
      <w:tblPr>
        <w:tblStyle w:val="32"/>
        <w:tblW w:w="87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02"/>
        <w:gridCol w:w="4122"/>
        <w:gridCol w:w="2037"/>
      </w:tblGrid>
      <w:tr>
        <w:tblPrEx>
          <w:tblLayout w:type="fixed"/>
          <w:tblCellMar>
            <w:top w:w="0" w:type="dxa"/>
            <w:left w:w="108" w:type="dxa"/>
            <w:bottom w:w="0" w:type="dxa"/>
            <w:right w:w="108" w:type="dxa"/>
          </w:tblCellMar>
        </w:tblPrEx>
        <w:trPr>
          <w:jc w:val="center"/>
        </w:trPr>
        <w:tc>
          <w:tcPr>
            <w:tcW w:w="817" w:type="dxa"/>
            <w:shd w:val="clear" w:color="auto" w:fill="auto"/>
            <w:vAlign w:val="center"/>
          </w:tcPr>
          <w:p>
            <w:pPr>
              <w:snapToGrid w:val="0"/>
              <w:spacing w:line="52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02" w:type="dxa"/>
            <w:shd w:val="clear" w:color="auto" w:fill="auto"/>
            <w:vAlign w:val="center"/>
          </w:tcPr>
          <w:p>
            <w:pPr>
              <w:snapToGrid w:val="0"/>
              <w:spacing w:line="520" w:lineRule="exact"/>
              <w:jc w:val="center"/>
              <w:rPr>
                <w:rFonts w:ascii="宋体" w:hAnsi="宋体" w:eastAsia="宋体" w:cs="宋体"/>
                <w:color w:val="000000"/>
                <w:szCs w:val="21"/>
              </w:rPr>
            </w:pPr>
            <w:r>
              <w:rPr>
                <w:rFonts w:hint="eastAsia" w:ascii="宋体" w:hAnsi="宋体" w:eastAsia="宋体" w:cs="宋体"/>
                <w:color w:val="000000"/>
                <w:szCs w:val="21"/>
              </w:rPr>
              <w:t>名称</w:t>
            </w:r>
          </w:p>
        </w:tc>
        <w:tc>
          <w:tcPr>
            <w:tcW w:w="4122" w:type="dxa"/>
            <w:shd w:val="clear" w:color="auto" w:fill="auto"/>
            <w:vAlign w:val="center"/>
          </w:tcPr>
          <w:p>
            <w:pPr>
              <w:snapToGrid w:val="0"/>
              <w:spacing w:line="520" w:lineRule="exact"/>
              <w:jc w:val="center"/>
              <w:rPr>
                <w:rFonts w:ascii="宋体" w:hAnsi="宋体" w:eastAsia="宋体" w:cs="宋体"/>
                <w:color w:val="000000"/>
                <w:szCs w:val="21"/>
              </w:rPr>
            </w:pPr>
            <w:r>
              <w:rPr>
                <w:rFonts w:hint="eastAsia" w:ascii="宋体" w:hAnsi="宋体" w:eastAsia="宋体" w:cs="宋体"/>
                <w:color w:val="000000"/>
                <w:szCs w:val="21"/>
              </w:rPr>
              <w:t>主要设备</w:t>
            </w:r>
          </w:p>
        </w:tc>
        <w:tc>
          <w:tcPr>
            <w:tcW w:w="2037" w:type="dxa"/>
            <w:shd w:val="clear" w:color="auto" w:fill="auto"/>
            <w:vAlign w:val="center"/>
          </w:tcPr>
          <w:p>
            <w:pPr>
              <w:snapToGrid w:val="0"/>
              <w:spacing w:line="520" w:lineRule="exact"/>
              <w:jc w:val="center"/>
              <w:rPr>
                <w:rFonts w:ascii="宋体" w:hAnsi="宋体" w:eastAsia="宋体" w:cs="宋体"/>
                <w:color w:val="000000"/>
                <w:szCs w:val="21"/>
              </w:rPr>
            </w:pPr>
            <w:r>
              <w:rPr>
                <w:rFonts w:hint="eastAsia" w:ascii="宋体" w:hAnsi="宋体" w:eastAsia="宋体" w:cs="宋体"/>
                <w:color w:val="000000"/>
                <w:szCs w:val="21"/>
              </w:rPr>
              <w:t>服务本专业课程</w:t>
            </w:r>
          </w:p>
        </w:tc>
      </w:tr>
      <w:tr>
        <w:tblPrEx>
          <w:tblLayout w:type="fixed"/>
          <w:tblCellMar>
            <w:top w:w="0" w:type="dxa"/>
            <w:left w:w="108" w:type="dxa"/>
            <w:bottom w:w="0" w:type="dxa"/>
            <w:right w:w="108" w:type="dxa"/>
          </w:tblCellMar>
        </w:tblPrEx>
        <w:trPr>
          <w:jc w:val="center"/>
        </w:trPr>
        <w:tc>
          <w:tcPr>
            <w:tcW w:w="817" w:type="dxa"/>
            <w:shd w:val="clear" w:color="auto" w:fill="auto"/>
            <w:vAlign w:val="center"/>
          </w:tcPr>
          <w:p>
            <w:pPr>
              <w:snapToGrid w:val="0"/>
              <w:spacing w:line="52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1802" w:type="dxa"/>
            <w:shd w:val="clear" w:color="auto" w:fill="auto"/>
            <w:vAlign w:val="center"/>
          </w:tcPr>
          <w:p>
            <w:pPr>
              <w:snapToGrid w:val="0"/>
              <w:spacing w:line="52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rPr>
              <w:t>空中乘务专业实训</w:t>
            </w:r>
            <w:r>
              <w:rPr>
                <w:rFonts w:hint="eastAsia" w:ascii="宋体" w:hAnsi="宋体" w:eastAsia="宋体" w:cs="宋体"/>
                <w:color w:val="000000"/>
                <w:szCs w:val="21"/>
                <w:lang w:eastAsia="zh-CN"/>
              </w:rPr>
              <w:t>展厅</w:t>
            </w:r>
          </w:p>
        </w:tc>
        <w:tc>
          <w:tcPr>
            <w:tcW w:w="4122" w:type="dxa"/>
            <w:shd w:val="clear" w:color="auto" w:fill="auto"/>
            <w:vAlign w:val="center"/>
          </w:tcPr>
          <w:p>
            <w:pPr>
              <w:snapToGrid w:val="0"/>
              <w:spacing w:line="520" w:lineRule="exact"/>
              <w:jc w:val="center"/>
              <w:rPr>
                <w:rFonts w:ascii="宋体" w:hAnsi="宋体" w:eastAsia="宋体" w:cs="宋体"/>
                <w:color w:val="000000"/>
                <w:szCs w:val="21"/>
              </w:rPr>
            </w:pPr>
            <w:r>
              <w:rPr>
                <w:rFonts w:hint="eastAsia" w:ascii="宋体" w:hAnsi="宋体" w:eastAsia="宋体" w:cs="宋体"/>
                <w:color w:val="000000"/>
                <w:szCs w:val="21"/>
              </w:rPr>
              <w:t>模拟飞机客舱</w:t>
            </w:r>
          </w:p>
        </w:tc>
        <w:tc>
          <w:tcPr>
            <w:tcW w:w="2037" w:type="dxa"/>
            <w:shd w:val="clear" w:color="auto" w:fill="auto"/>
            <w:vAlign w:val="center"/>
          </w:tcPr>
          <w:p>
            <w:pPr>
              <w:autoSpaceDN w:val="0"/>
              <w:spacing w:line="240" w:lineRule="exact"/>
              <w:jc w:val="left"/>
              <w:textAlignment w:val="center"/>
              <w:rPr>
                <w:rFonts w:ascii="宋体" w:hAnsi="宋体" w:eastAsia="宋体" w:cs="宋体"/>
                <w:szCs w:val="21"/>
              </w:rPr>
            </w:pPr>
            <w:r>
              <w:rPr>
                <w:rFonts w:hint="eastAsia" w:ascii="宋体" w:hAnsi="宋体" w:eastAsia="宋体" w:cs="宋体"/>
                <w:szCs w:val="21"/>
              </w:rPr>
              <w:t>*民航客舱设备操作与管理</w:t>
            </w:r>
          </w:p>
          <w:p>
            <w:pPr>
              <w:autoSpaceDN w:val="0"/>
              <w:spacing w:line="240" w:lineRule="exact"/>
              <w:jc w:val="left"/>
              <w:textAlignment w:val="center"/>
              <w:rPr>
                <w:rFonts w:ascii="宋体" w:hAnsi="宋体" w:eastAsia="宋体" w:cs="宋体"/>
                <w:szCs w:val="21"/>
              </w:rPr>
            </w:pPr>
            <w:r>
              <w:rPr>
                <w:rFonts w:hint="eastAsia" w:ascii="宋体" w:hAnsi="宋体" w:eastAsia="宋体" w:cs="宋体"/>
                <w:szCs w:val="21"/>
              </w:rPr>
              <w:t>*民航客舱服务与管理</w:t>
            </w:r>
          </w:p>
          <w:p>
            <w:pPr>
              <w:autoSpaceDN w:val="0"/>
              <w:spacing w:line="240" w:lineRule="exact"/>
              <w:jc w:val="left"/>
              <w:textAlignment w:val="center"/>
              <w:rPr>
                <w:rFonts w:ascii="宋体" w:hAnsi="宋体" w:eastAsia="宋体" w:cs="宋体"/>
                <w:szCs w:val="21"/>
              </w:rPr>
            </w:pPr>
            <w:r>
              <w:rPr>
                <w:rFonts w:hint="eastAsia" w:ascii="宋体" w:hAnsi="宋体" w:eastAsia="宋体" w:cs="宋体"/>
                <w:szCs w:val="21"/>
              </w:rPr>
              <w:t>*民航客舱安全与管理</w:t>
            </w:r>
          </w:p>
        </w:tc>
      </w:tr>
      <w:tr>
        <w:tblPrEx>
          <w:tblLayout w:type="fixed"/>
          <w:tblCellMar>
            <w:top w:w="0" w:type="dxa"/>
            <w:left w:w="108" w:type="dxa"/>
            <w:bottom w:w="0" w:type="dxa"/>
            <w:right w:w="108" w:type="dxa"/>
          </w:tblCellMar>
        </w:tblPrEx>
        <w:trPr>
          <w:jc w:val="center"/>
        </w:trPr>
        <w:tc>
          <w:tcPr>
            <w:tcW w:w="817" w:type="dxa"/>
            <w:shd w:val="clear" w:color="auto" w:fill="auto"/>
            <w:vAlign w:val="center"/>
          </w:tcPr>
          <w:p>
            <w:pPr>
              <w:snapToGrid w:val="0"/>
              <w:spacing w:line="520" w:lineRule="exact"/>
              <w:jc w:val="center"/>
              <w:rPr>
                <w:rFonts w:hint="eastAsia" w:ascii="宋体" w:hAnsi="宋体" w:eastAsia="宋体" w:cs="宋体"/>
                <w:color w:val="000000"/>
                <w:szCs w:val="21"/>
                <w:lang w:val="en-US" w:eastAsia="zh-CN"/>
              </w:rPr>
            </w:pPr>
            <w:bookmarkStart w:id="45" w:name="_Toc4916"/>
            <w:r>
              <w:rPr>
                <w:rFonts w:hint="eastAsia" w:ascii="宋体" w:hAnsi="宋体" w:eastAsia="宋体" w:cs="宋体"/>
                <w:color w:val="000000"/>
                <w:szCs w:val="21"/>
                <w:lang w:val="en-US" w:eastAsia="zh-CN"/>
              </w:rPr>
              <w:t>2</w:t>
            </w:r>
          </w:p>
        </w:tc>
        <w:tc>
          <w:tcPr>
            <w:tcW w:w="1802" w:type="dxa"/>
            <w:shd w:val="clear" w:color="auto" w:fill="auto"/>
            <w:vAlign w:val="center"/>
          </w:tcPr>
          <w:p>
            <w:pPr>
              <w:snapToGrid w:val="0"/>
              <w:spacing w:line="52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化妆实训室</w:t>
            </w:r>
          </w:p>
        </w:tc>
        <w:tc>
          <w:tcPr>
            <w:tcW w:w="4122" w:type="dxa"/>
            <w:shd w:val="clear" w:color="auto" w:fill="auto"/>
            <w:vAlign w:val="center"/>
          </w:tcPr>
          <w:p>
            <w:pPr>
              <w:snapToGrid w:val="0"/>
              <w:spacing w:line="52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化妆台设备</w:t>
            </w:r>
          </w:p>
        </w:tc>
        <w:tc>
          <w:tcPr>
            <w:tcW w:w="2037" w:type="dxa"/>
            <w:shd w:val="clear" w:color="auto" w:fill="auto"/>
            <w:vAlign w:val="center"/>
          </w:tcPr>
          <w:p>
            <w:pPr>
              <w:autoSpaceDN w:val="0"/>
              <w:spacing w:line="240" w:lineRule="exact"/>
              <w:jc w:val="left"/>
              <w:textAlignment w:val="center"/>
              <w:rPr>
                <w:rFonts w:hint="eastAsia" w:ascii="宋体" w:hAnsi="宋体" w:eastAsia="宋体" w:cs="宋体"/>
                <w:szCs w:val="21"/>
                <w:lang w:eastAsia="zh-CN"/>
              </w:rPr>
            </w:pPr>
            <w:r>
              <w:rPr>
                <w:rFonts w:hint="eastAsia" w:ascii="宋体" w:hAnsi="宋体" w:eastAsia="宋体" w:cs="宋体"/>
                <w:szCs w:val="21"/>
                <w:lang w:eastAsia="zh-CN"/>
              </w:rPr>
              <w:t>形象塑造</w:t>
            </w:r>
          </w:p>
        </w:tc>
      </w:tr>
      <w:tr>
        <w:tblPrEx>
          <w:tblLayout w:type="fixed"/>
          <w:tblCellMar>
            <w:top w:w="0" w:type="dxa"/>
            <w:left w:w="108" w:type="dxa"/>
            <w:bottom w:w="0" w:type="dxa"/>
            <w:right w:w="108" w:type="dxa"/>
          </w:tblCellMar>
        </w:tblPrEx>
        <w:trPr>
          <w:jc w:val="center"/>
        </w:trPr>
        <w:tc>
          <w:tcPr>
            <w:tcW w:w="817" w:type="dxa"/>
            <w:shd w:val="clear" w:color="auto" w:fill="auto"/>
            <w:vAlign w:val="center"/>
          </w:tcPr>
          <w:p>
            <w:pPr>
              <w:snapToGrid w:val="0"/>
              <w:spacing w:line="520" w:lineRule="exact"/>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3</w:t>
            </w:r>
          </w:p>
        </w:tc>
        <w:tc>
          <w:tcPr>
            <w:tcW w:w="1802" w:type="dxa"/>
            <w:shd w:val="clear" w:color="auto" w:fill="auto"/>
            <w:vAlign w:val="center"/>
          </w:tcPr>
          <w:p>
            <w:pPr>
              <w:snapToGrid w:val="0"/>
              <w:spacing w:line="52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舞蹈教室</w:t>
            </w:r>
          </w:p>
        </w:tc>
        <w:tc>
          <w:tcPr>
            <w:tcW w:w="4122" w:type="dxa"/>
            <w:shd w:val="clear" w:color="auto" w:fill="auto"/>
            <w:vAlign w:val="center"/>
          </w:tcPr>
          <w:p>
            <w:pPr>
              <w:snapToGrid w:val="0"/>
              <w:spacing w:line="52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把杆、镜子、音响等</w:t>
            </w:r>
          </w:p>
        </w:tc>
        <w:tc>
          <w:tcPr>
            <w:tcW w:w="2037" w:type="dxa"/>
            <w:shd w:val="clear" w:color="auto" w:fill="auto"/>
            <w:vAlign w:val="center"/>
          </w:tcPr>
          <w:p>
            <w:pPr>
              <w:autoSpaceDN w:val="0"/>
              <w:spacing w:line="240" w:lineRule="exact"/>
              <w:jc w:val="left"/>
              <w:textAlignment w:val="center"/>
              <w:rPr>
                <w:rFonts w:hint="eastAsia" w:ascii="宋体" w:hAnsi="宋体" w:eastAsia="宋体" w:cs="宋体"/>
                <w:szCs w:val="21"/>
                <w:lang w:eastAsia="zh-CN"/>
              </w:rPr>
            </w:pPr>
            <w:r>
              <w:rPr>
                <w:rFonts w:hint="eastAsia" w:ascii="宋体" w:hAnsi="宋体" w:eastAsia="宋体" w:cs="宋体"/>
                <w:szCs w:val="21"/>
                <w:lang w:eastAsia="zh-CN"/>
              </w:rPr>
              <w:t>形体与体能、舞蹈</w:t>
            </w:r>
          </w:p>
        </w:tc>
      </w:tr>
      <w:tr>
        <w:tblPrEx>
          <w:tblLayout w:type="fixed"/>
          <w:tblCellMar>
            <w:top w:w="0" w:type="dxa"/>
            <w:left w:w="108" w:type="dxa"/>
            <w:bottom w:w="0" w:type="dxa"/>
            <w:right w:w="108" w:type="dxa"/>
          </w:tblCellMar>
        </w:tblPrEx>
        <w:trPr>
          <w:jc w:val="center"/>
        </w:trPr>
        <w:tc>
          <w:tcPr>
            <w:tcW w:w="817" w:type="dxa"/>
            <w:shd w:val="clear" w:color="auto" w:fill="auto"/>
            <w:vAlign w:val="center"/>
          </w:tcPr>
          <w:p>
            <w:pPr>
              <w:snapToGrid w:val="0"/>
              <w:spacing w:line="520" w:lineRule="exact"/>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4</w:t>
            </w:r>
          </w:p>
        </w:tc>
        <w:tc>
          <w:tcPr>
            <w:tcW w:w="1802" w:type="dxa"/>
            <w:shd w:val="clear" w:color="auto" w:fill="auto"/>
            <w:vAlign w:val="center"/>
          </w:tcPr>
          <w:p>
            <w:pPr>
              <w:snapToGrid w:val="0"/>
              <w:spacing w:line="520" w:lineRule="exact"/>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CBT</w:t>
            </w:r>
          </w:p>
        </w:tc>
        <w:tc>
          <w:tcPr>
            <w:tcW w:w="4122" w:type="dxa"/>
            <w:shd w:val="clear" w:color="auto" w:fill="auto"/>
            <w:vAlign w:val="center"/>
          </w:tcPr>
          <w:p>
            <w:pPr>
              <w:snapToGrid w:val="0"/>
              <w:spacing w:line="520" w:lineRule="exact"/>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eastAsia="zh-CN"/>
              </w:rPr>
              <w:t>空乘仿真实训软件</w:t>
            </w:r>
          </w:p>
        </w:tc>
        <w:tc>
          <w:tcPr>
            <w:tcW w:w="2037" w:type="dxa"/>
            <w:shd w:val="clear" w:color="auto" w:fill="auto"/>
            <w:vAlign w:val="center"/>
          </w:tcPr>
          <w:p>
            <w:pPr>
              <w:autoSpaceDN w:val="0"/>
              <w:spacing w:line="240" w:lineRule="exact"/>
              <w:jc w:val="left"/>
              <w:textAlignment w:val="center"/>
              <w:rPr>
                <w:rFonts w:hint="eastAsia" w:ascii="宋体" w:hAnsi="宋体" w:eastAsia="宋体" w:cs="宋体"/>
                <w:szCs w:val="21"/>
                <w:lang w:eastAsia="zh-CN"/>
              </w:rPr>
            </w:pPr>
            <w:r>
              <w:rPr>
                <w:rFonts w:hint="eastAsia" w:ascii="宋体" w:hAnsi="宋体" w:eastAsia="宋体" w:cs="宋体"/>
                <w:szCs w:val="21"/>
                <w:lang w:eastAsia="zh-CN"/>
              </w:rPr>
              <w:t>模拟客舱服务</w:t>
            </w:r>
          </w:p>
        </w:tc>
      </w:tr>
    </w:tbl>
    <w:p>
      <w:pPr>
        <w:snapToGrid w:val="0"/>
        <w:spacing w:line="480" w:lineRule="exact"/>
        <w:ind w:firstLine="560" w:firstLineChars="200"/>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楷体_GB2312" w:hAnsi="楷体_GB2312" w:eastAsia="楷体_GB2312" w:cs="楷体_GB2312"/>
          <w:bCs/>
          <w:color w:val="000000" w:themeColor="text1"/>
          <w:sz w:val="28"/>
          <w:szCs w:val="28"/>
          <w14:textFill>
            <w14:solidFill>
              <w14:schemeClr w14:val="tx1"/>
            </w14:solidFill>
          </w14:textFill>
        </w:rPr>
        <w:t>（三）教学资源</w:t>
      </w:r>
      <w:bookmarkEnd w:id="45"/>
    </w:p>
    <w:p>
      <w:pPr>
        <w:snapToGrid w:val="0"/>
        <w:spacing w:line="480" w:lineRule="exact"/>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教学资源主要包括能够满足学生专业学习、教师专业教学研究和教学实施所需的教材、图书文献及数字教学资源等。</w:t>
      </w:r>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1.教材选用基本要求</w:t>
      </w:r>
    </w:p>
    <w:p>
      <w:pPr>
        <w:snapToGrid w:val="0"/>
        <w:spacing w:line="480" w:lineRule="exact"/>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按照国家规定选用优质教材，禁止不合格的教材进入课堂。学校建立有教材工作委员会，完善教材选用制度，经过规范程序择优选用教材。</w:t>
      </w:r>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2.图书文献配备基本要求</w:t>
      </w:r>
    </w:p>
    <w:p>
      <w:pPr>
        <w:snapToGrid w:val="0"/>
        <w:spacing w:line="480" w:lineRule="exact"/>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图书文献配备能满足人才培养、专业建设、教科研等工作的需要，方便师生查询、借阅。</w:t>
      </w:r>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3.数字教学资源配置基本要求</w:t>
      </w:r>
    </w:p>
    <w:p>
      <w:pPr>
        <w:snapToGrid w:val="0"/>
        <w:spacing w:line="480" w:lineRule="exact"/>
        <w:ind w:firstLine="560" w:firstLineChars="200"/>
        <w:rPr>
          <w:rFonts w:ascii="仿宋_GB2312" w:hAnsi="仿宋_GB2312" w:eastAsia="仿宋_GB2312" w:cs="仿宋_GB2312"/>
          <w:bCs/>
          <w:color w:val="000000"/>
          <w:sz w:val="28"/>
          <w:szCs w:val="28"/>
        </w:rPr>
      </w:pPr>
      <w:bookmarkStart w:id="46" w:name="_Toc30455"/>
      <w:r>
        <w:rPr>
          <w:rFonts w:hint="eastAsia" w:ascii="仿宋_GB2312" w:hAnsi="仿宋_GB2312" w:eastAsia="仿宋_GB2312" w:cs="仿宋_GB2312"/>
          <w:bCs/>
          <w:color w:val="000000"/>
          <w:sz w:val="28"/>
          <w:szCs w:val="28"/>
        </w:rPr>
        <w:t>建设、配备与本专业有关的音视频素材、教学课件、数字化教学案例库、虚拟仿真软件、数字教材等专业教学资源库，应种类丰富、形式多样、使用便捷、动态更新，能满足教学要求。</w:t>
      </w:r>
    </w:p>
    <w:p>
      <w:pPr>
        <w:snapToGrid w:val="0"/>
        <w:spacing w:line="480" w:lineRule="exact"/>
        <w:ind w:firstLine="560" w:firstLineChars="200"/>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楷体_GB2312" w:hAnsi="楷体_GB2312" w:eastAsia="楷体_GB2312" w:cs="楷体_GB2312"/>
          <w:bCs/>
          <w:color w:val="000000" w:themeColor="text1"/>
          <w:sz w:val="28"/>
          <w:szCs w:val="28"/>
          <w14:textFill>
            <w14:solidFill>
              <w14:schemeClr w14:val="tx1"/>
            </w14:solidFill>
          </w14:textFill>
        </w:rPr>
        <w:t>（四）教学方法</w:t>
      </w:r>
      <w:bookmarkEnd w:id="46"/>
    </w:p>
    <w:p>
      <w:pPr>
        <w:snapToGrid w:val="0"/>
        <w:spacing w:line="480" w:lineRule="exact"/>
        <w:ind w:firstLine="560" w:firstLineChars="200"/>
        <w:rPr>
          <w:rFonts w:hint="eastAsia" w:ascii="仿宋_GB2312" w:hAnsi="仿宋_GB2312" w:eastAsia="仿宋_GB2312" w:cs="仿宋_GB2312"/>
          <w:bCs/>
          <w:color w:val="000000"/>
          <w:sz w:val="28"/>
          <w:szCs w:val="28"/>
        </w:rPr>
      </w:pPr>
      <w:bookmarkStart w:id="47" w:name="_Toc16020"/>
      <w:r>
        <w:rPr>
          <w:rFonts w:hint="eastAsia" w:ascii="仿宋_GB2312" w:hAnsi="仿宋_GB2312" w:eastAsia="仿宋_GB2312" w:cs="仿宋_GB2312"/>
          <w:bCs/>
          <w:color w:val="000000"/>
          <w:sz w:val="28"/>
          <w:szCs w:val="28"/>
        </w:rPr>
        <w:t>按照学生的学习和认识规律，强调学生所学知识和能力在实践中的运用。专业理论课程教学以典型工作任务为载体，在教学过程中采用老师展示、演示和现场教学并行，学生提问与教师解答指导相结合，让学生在教与学的过程中掌握理论课程的基本知识，实现理论与实践一体化。专业课教学采用项目教学、模拟教学、模拟操作等方法强导学生在做中学，在学中做，不断提高学生的动手能力和专业技能。</w:t>
      </w:r>
    </w:p>
    <w:p>
      <w:pPr>
        <w:snapToGrid w:val="0"/>
        <w:spacing w:line="480" w:lineRule="exact"/>
        <w:ind w:firstLine="560" w:firstLineChars="200"/>
        <w:outlineLvl w:val="1"/>
        <w:rPr>
          <w:rFonts w:ascii="楷体_GB2312" w:hAnsi="楷体_GB2312" w:eastAsia="楷体_GB2312" w:cs="楷体_GB2312"/>
          <w:bCs/>
          <w:color w:val="000000" w:themeColor="text1"/>
          <w:sz w:val="28"/>
          <w:szCs w:val="28"/>
          <w14:textFill>
            <w14:solidFill>
              <w14:schemeClr w14:val="tx1"/>
            </w14:solidFill>
          </w14:textFill>
        </w:rPr>
      </w:pPr>
      <w:r>
        <w:rPr>
          <w:rFonts w:hint="eastAsia" w:ascii="楷体_GB2312" w:hAnsi="楷体_GB2312" w:eastAsia="楷体_GB2312" w:cs="楷体_GB2312"/>
          <w:bCs/>
          <w:color w:val="000000" w:themeColor="text1"/>
          <w:sz w:val="28"/>
          <w:szCs w:val="28"/>
          <w14:textFill>
            <w14:solidFill>
              <w14:schemeClr w14:val="tx1"/>
            </w14:solidFill>
          </w14:textFill>
        </w:rPr>
        <w:t>（五）学习评价</w:t>
      </w:r>
      <w:bookmarkEnd w:id="47"/>
    </w:p>
    <w:p>
      <w:pPr>
        <w:snapToGrid w:val="0"/>
        <w:spacing w:line="480" w:lineRule="exact"/>
        <w:ind w:firstLine="560"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提倡灵活多样的考核方式，将过程评价和结果评价相结合，开卷考试与总结汇报相结合，笔试与操作考核相结合，突出学生的能力考核和技能考核。在项目课程中，参照企业的评价方式，推行等级评价方式。生产性实习和岗位实习的评价由校内指导教师和企业指导教师共同完成。</w:t>
      </w:r>
    </w:p>
    <w:p>
      <w:pPr>
        <w:snapToGrid w:val="0"/>
        <w:spacing w:line="480" w:lineRule="exact"/>
        <w:ind w:firstLine="560" w:firstLineChars="200"/>
        <w:outlineLvl w:val="1"/>
        <w:rPr>
          <w:rFonts w:ascii="楷体_GB2312" w:hAnsi="楷体_GB2312" w:eastAsia="楷体_GB2312" w:cs="楷体_GB2312"/>
          <w:bCs/>
          <w:color w:val="000000" w:themeColor="text1"/>
          <w:sz w:val="28"/>
          <w:szCs w:val="28"/>
          <w14:textFill>
            <w14:solidFill>
              <w14:schemeClr w14:val="tx1"/>
            </w14:solidFill>
          </w14:textFill>
        </w:rPr>
      </w:pPr>
      <w:bookmarkStart w:id="48" w:name="_Toc24701"/>
      <w:r>
        <w:rPr>
          <w:rFonts w:hint="eastAsia" w:ascii="楷体_GB2312" w:hAnsi="楷体_GB2312" w:eastAsia="楷体_GB2312" w:cs="楷体_GB2312"/>
          <w:bCs/>
          <w:color w:val="000000" w:themeColor="text1"/>
          <w:sz w:val="28"/>
          <w:szCs w:val="28"/>
          <w14:textFill>
            <w14:solidFill>
              <w14:schemeClr w14:val="tx1"/>
            </w14:solidFill>
          </w14:textFill>
        </w:rPr>
        <w:t>（六）质量管理</w:t>
      </w:r>
      <w:bookmarkEnd w:id="48"/>
    </w:p>
    <w:p>
      <w:pPr>
        <w:snapToGrid w:val="0"/>
        <w:spacing w:line="480" w:lineRule="exact"/>
        <w:ind w:firstLine="562" w:firstLineChars="20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1.组织保障</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学院实施院、系（部）二级教学质量管理机制。</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（1）学院相关部门实施一级管理</w:t>
      </w:r>
    </w:p>
    <w:p>
      <w:pPr>
        <w:spacing w:line="480" w:lineRule="exact"/>
        <w:ind w:firstLine="562"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专业建设委员会：</w:t>
      </w:r>
      <w:r>
        <w:rPr>
          <w:rFonts w:hint="eastAsia" w:ascii="仿宋_GB2312" w:hAnsi="仿宋_GB2312" w:eastAsia="仿宋_GB2312" w:cs="仿宋_GB2312"/>
          <w:color w:val="000000"/>
          <w:sz w:val="28"/>
          <w:szCs w:val="28"/>
        </w:rPr>
        <w:t>行使教学指导的职能。主要监控人才培养目标定位、重大教学改革方案和人才培养方案的制定，专业建设与发展方向。</w:t>
      </w:r>
    </w:p>
    <w:p>
      <w:pPr>
        <w:spacing w:line="480" w:lineRule="exact"/>
        <w:ind w:firstLine="562" w:firstLineChars="200"/>
        <w:jc w:val="left"/>
        <w:rPr>
          <w:rFonts w:ascii="仿宋_GB2312" w:hAnsi="仿宋_GB2312" w:eastAsia="仿宋_GB2312" w:cs="仿宋_GB2312"/>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职能部门：</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以保障和提高教学质量为目标，运用系统方法，依靠必要的组织结构，统筹考虑影响教学质量的各主要因素，结合教学诊断与改进、质量年报等职业院校自主保证人才培养质量工作，统筹管理学校各部门、各环节的教学质量管理活动，形成任务、职责、权限明确，相互协调、相互促进的质量管理工作机制。</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（2）各系（部）实施二级管理</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建立专业建设和教学质量诊断与改进机制，健全教学质量监控管理制度，完善课堂教学、教学评价、实习实训、毕业设计以及专业调研、人才培养方案修订、资源建设等方面质量标准建设，通过教学实施、过程监控、质量评价和持续改进，达成人才培养目标和规格。</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完善教学管理机制，加强日常教学组织运行与管理，开展课程建设工作，建立健全巡课、听课、评教、评学等制度，定期开展公开课、示范课等教研活动。建立与企业联动的实践教学环节督导制度，严明教学纪律，强化教学组织。</w:t>
      </w:r>
    </w:p>
    <w:p>
      <w:pPr>
        <w:spacing w:line="480" w:lineRule="exact"/>
        <w:ind w:firstLine="562" w:firstLineChars="200"/>
        <w:jc w:val="left"/>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2.制度保障</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（1）教学运行及教学管理相关检查制度</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每学期开展期中、期末两次集中教学检查，教学检查覆盖教师教学的备课、课堂讲授、作业批改、实验实习、辅导答疑、考试、阅卷、试卷分析、毕业汇报等教学全过程。</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（2）师资队伍建设制度</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所有新教师进校必须符合学校教师准入条件。新进教师上课，应履行试讲手续。制定《专业带头人与骨干教师评选办法》《教师培训与培养实施办法》等制度保障教师队伍建设工作，提高专业教师的整体素质，确保人才培养质量。</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（3）听课制度</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听课制度要求从学院领导至新招聘教师，每学期必须按要求完成一定量的听课工作。院级领导、系主任及行政部门中层干部深入教学第一线定期听课、督查教学过程，解决教学中存在的问题；老教师听课对新教师起到督导和传帮带作用，新教师通过听课掌握教学的基本技巧，学会如何上好一堂课。</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（4）教师教学质量考核制度</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建立教师考核制度，通过学生评教、教师互评、系部评教的形式，对每一位教师的课堂教学工作做出合理的评价。</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（5）毕业生跟踪调查制度</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由各系向用人单位了解毕业生在社会的反响，向毕业生了解学校课程体系和教学内容的社会适应性，根据反馈的信息及时调整培养方案和进行教学改革。</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（6）校企合作制度建设</w:t>
      </w:r>
    </w:p>
    <w:p>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sz w:val="28"/>
          <w:szCs w:val="28"/>
        </w:rPr>
        <w:t>制定和完善校企合作人才共育、师资队伍与合作培训、校企合作科技开发和校企合作激励与考核制度，为校企合作提供制度保障。以制度为保障校企之间建立了合作协商的工作运行机制、促进发展的激励机制、互惠共赢的动力机制，促进了校企深度合作，为校企合作进行专业建设、课程建设、双师素质专兼结合的师资队伍建设、实训基地建设等提供了保障。</w:t>
      </w:r>
    </w:p>
    <w:p>
      <w:pPr>
        <w:snapToGrid w:val="0"/>
        <w:spacing w:line="480" w:lineRule="exact"/>
        <w:ind w:firstLine="560" w:firstLineChars="200"/>
        <w:outlineLvl w:val="0"/>
        <w:rPr>
          <w:rFonts w:ascii="黑体" w:hAnsi="黑体" w:eastAsia="黑体" w:cs="黑体"/>
          <w:bCs/>
          <w:color w:val="000000" w:themeColor="text1"/>
          <w:sz w:val="28"/>
          <w:szCs w:val="28"/>
          <w14:textFill>
            <w14:solidFill>
              <w14:schemeClr w14:val="tx1"/>
            </w14:solidFill>
          </w14:textFill>
        </w:rPr>
      </w:pPr>
      <w:bookmarkStart w:id="49" w:name="_Toc23606"/>
      <w:r>
        <w:rPr>
          <w:rFonts w:hint="eastAsia" w:ascii="黑体" w:hAnsi="黑体" w:eastAsia="黑体" w:cs="黑体"/>
          <w:bCs/>
          <w:color w:val="000000" w:themeColor="text1"/>
          <w:sz w:val="28"/>
          <w:szCs w:val="28"/>
          <w14:textFill>
            <w14:solidFill>
              <w14:schemeClr w14:val="tx1"/>
            </w14:solidFill>
          </w14:textFill>
        </w:rPr>
        <w:t>九、毕业生要求</w:t>
      </w:r>
      <w:bookmarkEnd w:id="49"/>
    </w:p>
    <w:p>
      <w:pPr>
        <w:spacing w:line="480" w:lineRule="exact"/>
        <w:ind w:firstLine="560" w:firstLineChars="200"/>
        <w:textAlignment w:val="top"/>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学生通过3年的学习，要求学生所学的全部课程考试合格，获得通用证书以及行业资格证书，并达到本专业人才培养目标和培养规格的要求。</w:t>
      </w:r>
      <w:bookmarkStart w:id="50" w:name="_Hlk76643124"/>
      <w:r>
        <w:rPr>
          <w:rFonts w:hint="eastAsia" w:ascii="仿宋_GB2312" w:hAnsi="仿宋_GB2312" w:eastAsia="仿宋_GB2312" w:cs="仿宋_GB2312"/>
          <w:color w:val="000000" w:themeColor="text1"/>
          <w:sz w:val="28"/>
          <w:szCs w:val="28"/>
          <w14:textFill>
            <w14:solidFill>
              <w14:schemeClr w14:val="tx1"/>
            </w14:solidFill>
          </w14:textFill>
        </w:rPr>
        <w:t>学生须修满本专业人才培养方案规定的</w:t>
      </w:r>
      <w:r>
        <w:rPr>
          <w:rFonts w:hint="eastAsia" w:ascii="仿宋_GB2312" w:hAnsi="仿宋_GB2312" w:eastAsia="仿宋_GB2312" w:cs="仿宋_GB2312"/>
          <w:color w:val="000000" w:themeColor="text1"/>
          <w:sz w:val="28"/>
          <w:szCs w:val="28"/>
          <w:highlight w:val="yellow"/>
          <w:lang w:val="en-US" w:eastAsia="zh-CN"/>
          <w14:textFill>
            <w14:solidFill>
              <w14:schemeClr w14:val="tx1"/>
            </w14:solidFill>
          </w14:textFill>
        </w:rPr>
        <w:t>2818</w:t>
      </w:r>
      <w:r>
        <w:rPr>
          <w:rFonts w:hint="eastAsia" w:ascii="仿宋_GB2312" w:hAnsi="仿宋_GB2312" w:eastAsia="仿宋_GB2312" w:cs="仿宋_GB2312"/>
          <w:color w:val="000000" w:themeColor="text1"/>
          <w:sz w:val="28"/>
          <w:szCs w:val="28"/>
          <w14:textFill>
            <w14:solidFill>
              <w14:schemeClr w14:val="tx1"/>
            </w14:solidFill>
          </w14:textFill>
        </w:rPr>
        <w:t>学时、</w:t>
      </w:r>
      <w:r>
        <w:rPr>
          <w:rFonts w:hint="eastAsia" w:ascii="仿宋_GB2312" w:hAnsi="仿宋_GB2312" w:eastAsia="仿宋_GB2312" w:cs="仿宋_GB2312"/>
          <w:color w:val="000000" w:themeColor="text1"/>
          <w:sz w:val="28"/>
          <w:szCs w:val="28"/>
          <w:highlight w:val="yellow"/>
          <w:lang w:val="en-US" w:eastAsia="zh-CN"/>
          <w14:textFill>
            <w14:solidFill>
              <w14:schemeClr w14:val="tx1"/>
            </w14:solidFill>
          </w14:textFill>
        </w:rPr>
        <w:t>143</w:t>
      </w:r>
      <w:r>
        <w:rPr>
          <w:rFonts w:hint="eastAsia" w:ascii="仿宋_GB2312" w:hAnsi="仿宋_GB2312" w:eastAsia="仿宋_GB2312" w:cs="仿宋_GB2312"/>
          <w:color w:val="000000" w:themeColor="text1"/>
          <w:sz w:val="28"/>
          <w:szCs w:val="28"/>
          <w14:textFill>
            <w14:solidFill>
              <w14:schemeClr w14:val="tx1"/>
            </w14:solidFill>
          </w14:textFill>
        </w:rPr>
        <w:t>学分。其中公共基础必修课程</w:t>
      </w:r>
      <w:r>
        <w:rPr>
          <w:rFonts w:hint="eastAsia" w:ascii="仿宋_GB2312" w:hAnsi="仿宋_GB2312" w:eastAsia="仿宋_GB2312" w:cs="仿宋_GB2312"/>
          <w:color w:val="000000" w:themeColor="text1"/>
          <w:sz w:val="28"/>
          <w:szCs w:val="28"/>
          <w:highlight w:val="yellow"/>
          <w:lang w:val="en-US" w:eastAsia="zh-CN"/>
          <w14:textFill>
            <w14:solidFill>
              <w14:schemeClr w14:val="tx1"/>
            </w14:solidFill>
          </w14:textFill>
        </w:rPr>
        <w:t>638</w:t>
      </w:r>
      <w:r>
        <w:rPr>
          <w:rFonts w:hint="eastAsia" w:ascii="仿宋_GB2312" w:hAnsi="仿宋_GB2312" w:eastAsia="仿宋_GB2312" w:cs="仿宋_GB2312"/>
          <w:color w:val="000000" w:themeColor="text1"/>
          <w:sz w:val="28"/>
          <w:szCs w:val="28"/>
          <w14:textFill>
            <w14:solidFill>
              <w14:schemeClr w14:val="tx1"/>
            </w14:solidFill>
          </w14:textFill>
        </w:rPr>
        <w:t>课时</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yellow"/>
          <w:lang w:val="en-US" w:eastAsia="zh-CN"/>
          <w14:textFill>
            <w14:solidFill>
              <w14:schemeClr w14:val="tx1"/>
            </w14:solidFill>
          </w14:textFill>
        </w:rPr>
        <w:t>38</w:t>
      </w:r>
      <w:r>
        <w:rPr>
          <w:rFonts w:hint="eastAsia" w:ascii="仿宋_GB2312" w:hAnsi="仿宋_GB2312" w:eastAsia="仿宋_GB2312" w:cs="仿宋_GB2312"/>
          <w:color w:val="000000" w:themeColor="text1"/>
          <w:sz w:val="28"/>
          <w:szCs w:val="28"/>
          <w14:textFill>
            <w14:solidFill>
              <w14:schemeClr w14:val="tx1"/>
            </w14:solidFill>
          </w14:textFill>
        </w:rPr>
        <w:t>学分；专业技能必修课程</w:t>
      </w:r>
      <w:r>
        <w:rPr>
          <w:rFonts w:hint="eastAsia" w:ascii="仿宋_GB2312" w:hAnsi="仿宋_GB2312" w:eastAsia="仿宋_GB2312" w:cs="仿宋_GB2312"/>
          <w:color w:val="000000" w:themeColor="text1"/>
          <w:sz w:val="28"/>
          <w:szCs w:val="28"/>
          <w:highlight w:val="yellow"/>
          <w:lang w:val="en-US" w:eastAsia="zh-CN"/>
          <w14:textFill>
            <w14:solidFill>
              <w14:schemeClr w14:val="tx1"/>
            </w14:solidFill>
          </w14:textFill>
        </w:rPr>
        <w:t>1892</w:t>
      </w:r>
      <w:r>
        <w:rPr>
          <w:rFonts w:hint="eastAsia" w:ascii="仿宋_GB2312" w:hAnsi="仿宋_GB2312" w:eastAsia="仿宋_GB2312" w:cs="仿宋_GB2312"/>
          <w:color w:val="000000" w:themeColor="text1"/>
          <w:sz w:val="28"/>
          <w:szCs w:val="28"/>
          <w14:textFill>
            <w14:solidFill>
              <w14:schemeClr w14:val="tx1"/>
            </w14:solidFill>
          </w14:textFill>
        </w:rPr>
        <w:t>学时</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yellow"/>
          <w:lang w:val="en-US" w:eastAsia="zh-CN"/>
          <w14:textFill>
            <w14:solidFill>
              <w14:schemeClr w14:val="tx1"/>
            </w14:solidFill>
          </w14:textFill>
        </w:rPr>
        <w:t>87</w:t>
      </w:r>
      <w:r>
        <w:rPr>
          <w:rFonts w:hint="eastAsia" w:ascii="仿宋_GB2312" w:hAnsi="仿宋_GB2312" w:eastAsia="仿宋_GB2312" w:cs="仿宋_GB2312"/>
          <w:color w:val="000000" w:themeColor="text1"/>
          <w:sz w:val="28"/>
          <w:szCs w:val="28"/>
          <w14:textFill>
            <w14:solidFill>
              <w14:schemeClr w14:val="tx1"/>
            </w14:solidFill>
          </w14:textFill>
        </w:rPr>
        <w:t>学分；公共基础选修课程</w:t>
      </w:r>
      <w:r>
        <w:rPr>
          <w:rFonts w:hint="eastAsia" w:ascii="仿宋_GB2312" w:hAnsi="仿宋_GB2312" w:eastAsia="仿宋_GB2312" w:cs="仿宋_GB2312"/>
          <w:color w:val="000000" w:themeColor="text1"/>
          <w:sz w:val="28"/>
          <w:szCs w:val="28"/>
          <w:highlight w:val="yellow"/>
          <w:lang w:val="en-US" w:eastAsia="zh-CN"/>
          <w14:textFill>
            <w14:solidFill>
              <w14:schemeClr w14:val="tx1"/>
            </w14:solidFill>
          </w14:textFill>
        </w:rPr>
        <w:t>96</w:t>
      </w:r>
      <w:r>
        <w:rPr>
          <w:rFonts w:hint="eastAsia" w:ascii="仿宋_GB2312" w:hAnsi="仿宋_GB2312" w:eastAsia="仿宋_GB2312" w:cs="仿宋_GB2312"/>
          <w:color w:val="000000" w:themeColor="text1"/>
          <w:sz w:val="28"/>
          <w:szCs w:val="28"/>
          <w14:textFill>
            <w14:solidFill>
              <w14:schemeClr w14:val="tx1"/>
            </w14:solidFill>
          </w14:textFill>
        </w:rPr>
        <w:t>课时、</w:t>
      </w:r>
      <w:r>
        <w:rPr>
          <w:rFonts w:hint="eastAsia" w:ascii="仿宋_GB2312" w:hAnsi="仿宋_GB2312" w:eastAsia="仿宋_GB2312" w:cs="仿宋_GB2312"/>
          <w:color w:val="000000" w:themeColor="text1"/>
          <w:sz w:val="28"/>
          <w:szCs w:val="28"/>
          <w:highlight w:val="yellow"/>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学分；专业技能选修课程</w:t>
      </w:r>
      <w:r>
        <w:rPr>
          <w:rFonts w:hint="eastAsia" w:ascii="仿宋_GB2312" w:hAnsi="仿宋_GB2312" w:eastAsia="仿宋_GB2312" w:cs="仿宋_GB2312"/>
          <w:color w:val="000000" w:themeColor="text1"/>
          <w:sz w:val="28"/>
          <w:szCs w:val="28"/>
          <w:highlight w:val="yellow"/>
          <w:lang w:val="en-US" w:eastAsia="zh-CN"/>
          <w14:textFill>
            <w14:solidFill>
              <w14:schemeClr w14:val="tx1"/>
            </w14:solidFill>
          </w14:textFill>
        </w:rPr>
        <w:t>192</w:t>
      </w:r>
      <w:r>
        <w:rPr>
          <w:rFonts w:hint="eastAsia" w:ascii="仿宋_GB2312" w:hAnsi="仿宋_GB2312" w:eastAsia="仿宋_GB2312" w:cs="仿宋_GB2312"/>
          <w:color w:val="000000" w:themeColor="text1"/>
          <w:sz w:val="28"/>
          <w:szCs w:val="28"/>
          <w14:textFill>
            <w14:solidFill>
              <w14:schemeClr w14:val="tx1"/>
            </w14:solidFill>
          </w14:textFill>
        </w:rPr>
        <w:t>课时</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yellow"/>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学分。</w:t>
      </w:r>
      <w:bookmarkEnd w:id="50"/>
    </w:p>
    <w:p>
      <w:pPr>
        <w:snapToGrid w:val="0"/>
        <w:contextualSpacing/>
        <w:rPr>
          <w:rFonts w:asciiTheme="minorEastAsia" w:hAnsiTheme="minorEastAsia" w:cstheme="minorEastAsia"/>
          <w:color w:val="000000" w:themeColor="text1"/>
          <w:szCs w:val="21"/>
          <w14:textFill>
            <w14:solidFill>
              <w14:schemeClr w14:val="tx1"/>
            </w14:solidFill>
          </w14:textFill>
        </w:rPr>
      </w:pPr>
    </w:p>
    <w:sectPr>
      <w:headerReference r:id="rId7" w:type="default"/>
      <w:footerReference r:id="rId8" w:type="default"/>
      <w:pgSz w:w="11906" w:h="16838"/>
      <w:pgMar w:top="993" w:right="1418" w:bottom="1134" w:left="1133" w:header="737" w:footer="595"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embedRegular r:id="rId1" w:fontKey="{20353F0E-0C0F-9F2B-5F7A-8963C3CAEBD3}"/>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Wingdings 3">
    <w:altName w:val="Symbol"/>
    <w:panose1 w:val="05040102010807070707"/>
    <w:charset w:val="02"/>
    <w:family w:val="roman"/>
    <w:pitch w:val="default"/>
    <w:sig w:usb0="00000000" w:usb1="00000000" w:usb2="00000000" w:usb3="00000000" w:csb0="80000000" w:csb1="00000000"/>
  </w:font>
  <w:font w:name="等线 Light">
    <w:altName w:val="宋体"/>
    <w:panose1 w:val="02010600030101010101"/>
    <w:charset w:val="86"/>
    <w:family w:val="auto"/>
    <w:pitch w:val="default"/>
    <w:sig w:usb0="00000000" w:usb1="00000000" w:usb2="00000016" w:usb3="00000000" w:csb0="0004000F" w:csb1="00000000"/>
  </w:font>
  <w:font w:name="Arial Black">
    <w:panose1 w:val="020B0A04020102020204"/>
    <w:charset w:val="00"/>
    <w:family w:val="swiss"/>
    <w:pitch w:val="default"/>
    <w:sig w:usb0="00000000" w:usb1="00000000" w:usb2="00000000" w:usb3="00000000" w:csb0="2000009F" w:csb1="DFD70000"/>
  </w:font>
  <w:font w:name="方正小标宋简体">
    <w:panose1 w:val="02000000000000000000"/>
    <w:charset w:val="86"/>
    <w:family w:val="script"/>
    <w:pitch w:val="default"/>
    <w:sig w:usb0="00000000" w:usb1="00000000" w:usb2="00000000" w:usb3="00000000" w:csb0="00040000" w:csb1="00000000"/>
    <w:embedRegular r:id="rId2" w:fontKey="{ADBAD1BA-6BA3-FDB6-5F7A-89635F392D92}"/>
  </w:font>
  <w:font w:name="仿宋_GB2312">
    <w:altName w:val="仿宋"/>
    <w:panose1 w:val="02010609030101010101"/>
    <w:charset w:val="86"/>
    <w:family w:val="modern"/>
    <w:pitch w:val="default"/>
    <w:sig w:usb0="00000000" w:usb1="00000000" w:usb2="00000010" w:usb3="00000000" w:csb0="00040000" w:csb1="00000000"/>
    <w:embedRegular r:id="rId3" w:fontKey="{F2116157-D2F7-C5C3-5F7A-8963CF1726A9}"/>
  </w:font>
  <w:font w:name="仿宋">
    <w:panose1 w:val="02010609060101010101"/>
    <w:charset w:val="86"/>
    <w:family w:val="auto"/>
    <w:pitch w:val="default"/>
    <w:sig w:usb0="00000000" w:usb1="00000000" w:usb2="00000016" w:usb3="00000000" w:csb0="00040001" w:csb1="00000000"/>
    <w:embedRegular r:id="rId4" w:fontKey="{528BE79B-A5A8-3792-5F7A-89632C238042}"/>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00000000" w:usb1="00000000" w:usb2="00000016" w:usb3="00000000" w:csb0="00040001" w:csb1="00000000"/>
    <w:embedRegular r:id="rId5" w:fontKey="{111B55FC-AF41-CDD7-5F7A-8963E377C56C}"/>
  </w:font>
  <w:font w:name="Segoe UI Variable Text">
    <w:altName w:val="Segoe UI"/>
    <w:panose1 w:val="00000000000000000000"/>
    <w:charset w:val="00"/>
    <w:family w:val="auto"/>
    <w:pitch w:val="default"/>
    <w:sig w:usb0="00000000" w:usb1="00000000" w:usb2="00000000" w:usb3="00000000" w:csb0="2000019F" w:csb1="00000000"/>
  </w:font>
  <w:font w:name="Segoe UI">
    <w:panose1 w:val="020B0502040204020203"/>
    <w:charset w:val="00"/>
    <w:family w:val="auto"/>
    <w:pitch w:val="default"/>
    <w:sig w:usb0="00000000" w:usb1="00000000"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420"/>
      <w:jc w:val="center"/>
    </w:pPr>
  </w:p>
  <w:p>
    <w:pPr>
      <w:pStyle w:val="16"/>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420"/>
      <w:jc w:val="cente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379730" cy="139700"/>
              <wp:effectExtent l="0" t="2540" r="3175" b="635"/>
              <wp:wrapNone/>
              <wp:docPr id="5" name="Text Box 4"/>
              <wp:cNvGraphicFramePr/>
              <a:graphic xmlns:a="http://schemas.openxmlformats.org/drawingml/2006/main">
                <a:graphicData uri="http://schemas.microsoft.com/office/word/2010/wordprocessingShape">
                  <wps:wsp>
                    <wps:cNvSpPr txBox="1">
                      <a:spLocks noChangeArrowheads="1"/>
                    </wps:cNvSpPr>
                    <wps:spPr bwMode="auto">
                      <a:xfrm>
                        <a:off x="0" y="0"/>
                        <a:ext cx="379730" cy="139700"/>
                      </a:xfrm>
                      <a:prstGeom prst="rect">
                        <a:avLst/>
                      </a:prstGeom>
                      <a:noFill/>
                      <a:ln>
                        <a:noFill/>
                      </a:ln>
                    </wps:spPr>
                    <wps:txbx>
                      <w:txbxContent>
                        <w:p>
                          <w:pPr>
                            <w:pStyle w:val="16"/>
                          </w:pPr>
                          <w:r>
                            <w:t xml:space="preserve">— </w:t>
                          </w:r>
                          <w:r>
                            <w:fldChar w:fldCharType="begin"/>
                          </w:r>
                          <w:r>
                            <w:instrText xml:space="preserve"> PAGE  \* MERGEFORMAT </w:instrText>
                          </w:r>
                          <w:r>
                            <w:fldChar w:fldCharType="separate"/>
                          </w:r>
                          <w:r>
                            <w:t>14</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pt;width:29.9pt;mso-position-horizontal:outside;mso-position-horizontal-relative:margin;mso-wrap-style:none;z-index:251665408;mso-width-relative:page;mso-height-relative:page;" filled="f" stroked="f" coordsize="21600,21600" o:gfxdata="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NKWzPRAAAAAwEAAA8AAAAAAAAA&#10;AQAgAAAAIgAAAGRycy9kb3ducmV2LnhtbFBLAQIUABQAAAAIAIdO4kAZOXGE3wEAALMDAAAOAAAA&#10;AAAAAAEAIAAAACABAABkcnMvZTJvRG9jLnhtbFBLBQYAAAAABgAGAFkBAABxBQAAAAAA&#10;">
              <v:fill on="f" focussize="0,0"/>
              <v:stroke on="f"/>
              <v:imagedata o:title=""/>
              <o:lock v:ext="edit" aspectratio="f"/>
              <v:textbox inset="0mm,0mm,0mm,0mm" style="mso-fit-shape-to-text:t;">
                <w:txbxContent>
                  <w:p>
                    <w:pPr>
                      <w:pStyle w:val="16"/>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p>
  <w:p>
    <w:pPr>
      <w:pStyle w:val="16"/>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5700"/>
        <w:tab w:val="right" w:pos="14690"/>
      </w:tabs>
      <w:ind w:firstLine="42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437515" cy="139700"/>
              <wp:effectExtent l="0" t="2540" r="1270" b="635"/>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437515" cy="139700"/>
                      </a:xfrm>
                      <a:prstGeom prst="rect">
                        <a:avLst/>
                      </a:prstGeom>
                      <a:noFill/>
                      <a:ln>
                        <a:noFill/>
                      </a:ln>
                    </wps:spPr>
                    <wps:txbx>
                      <w:txbxContent>
                        <w:p>
                          <w:pPr>
                            <w:pStyle w:val="16"/>
                          </w:pPr>
                          <w:r>
                            <w:t xml:space="preserve">— </w:t>
                          </w:r>
                          <w:r>
                            <w:fldChar w:fldCharType="begin"/>
                          </w:r>
                          <w:r>
                            <w:instrText xml:space="preserve"> PAGE  \* MERGEFORMAT </w:instrText>
                          </w:r>
                          <w:r>
                            <w:fldChar w:fldCharType="separate"/>
                          </w:r>
                          <w:r>
                            <w:t>24</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pt;width:34.45pt;mso-position-horizontal:outside;mso-position-horizontal-relative:margin;mso-wrap-style:none;z-index:251661312;mso-width-relative:page;mso-height-relative:page;" filled="f" stroked="f" coordsize="21600,21600" o:gfxdata="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zx2r50QAAAAMBAAAPAAAAAAAA&#10;AAEAIAAAACIAAABkcnMvZG93bnJldi54bWxQSwECFAAUAAAACACHTuJAT4mcbOABAACzAwAADgAA&#10;AAAAAAABACAAAAAgAQAAZHJzL2Uyb0RvYy54bWxQSwUGAAAAAAYABgBZAQAAcgUAAAAA&#10;">
              <v:fill on="f" focussize="0,0"/>
              <v:stroke on="f"/>
              <v:imagedata o:title=""/>
              <o:lock v:ext="edit" aspectratio="f"/>
              <v:textbox inset="0mm,0mm,0mm,0mm" style="mso-fit-shape-to-text:t;">
                <w:txbxContent>
                  <w:p>
                    <w:pPr>
                      <w:pStyle w:val="16"/>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r>
      <w:rPr>
        <w:rFonts w:hint="eastAsia"/>
      </w:rPr>
      <w:tab/>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437515" cy="139700"/>
              <wp:effectExtent l="254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437515" cy="139700"/>
                      </a:xfrm>
                      <a:prstGeom prst="rect">
                        <a:avLst/>
                      </a:prstGeom>
                      <a:noFill/>
                      <a:ln>
                        <a:noFill/>
                      </a:ln>
                    </wps:spPr>
                    <wps:txbx>
                      <w:txbxContent>
                        <w:p>
                          <w:pPr>
                            <w:pStyle w:val="16"/>
                          </w:pPr>
                          <w:r>
                            <w:t xml:space="preserve">— </w:t>
                          </w:r>
                          <w:r>
                            <w:fldChar w:fldCharType="begin"/>
                          </w:r>
                          <w:r>
                            <w:instrText xml:space="preserve"> PAGE  \* MERGEFORMAT </w:instrText>
                          </w:r>
                          <w:r>
                            <w:fldChar w:fldCharType="separate"/>
                          </w:r>
                          <w:r>
                            <w:t>29</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34.45pt;mso-position-horizontal:outside;mso-position-horizontal-relative:margin;mso-wrap-style:none;z-index:251662336;mso-width-relative:page;mso-height-relative:page;" filled="f" stroked="f" coordsize="21600,21600" o:gfxdata="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PHavnRAAAAAwEAAA8AAAAAAAAA&#10;AQAgAAAAIgAAAGRycy9kb3ducmV2LnhtbFBLAQIUABQAAAAIAIdO4kAhsJt/3wEAALMDAAAOAAAA&#10;AAAAAAEAIAAAACABAABkcnMvZTJvRG9jLnhtbFBLBQYAAAAABgAGAFkBAABxBQAAAAAA&#10;">
              <v:fill on="f" focussize="0,0"/>
              <v:stroke on="f"/>
              <v:imagedata o:title=""/>
              <o:lock v:ext="edit" aspectratio="f"/>
              <v:textbox inset="0mm,0mm,0mm,0mm" style="mso-fit-shape-to-text:t;">
                <w:txbxContent>
                  <w:p>
                    <w:pPr>
                      <w:pStyle w:val="16"/>
                    </w:pPr>
                    <w:r>
                      <w:t xml:space="preserve">— </w:t>
                    </w:r>
                    <w:r>
                      <w:fldChar w:fldCharType="begin"/>
                    </w:r>
                    <w:r>
                      <w:instrText xml:space="preserve"> PAGE  \* MERGEFORMAT </w:instrText>
                    </w:r>
                    <w:r>
                      <w:fldChar w:fldCharType="separate"/>
                    </w:r>
                    <w:r>
                      <w:t>29</w:t>
                    </w:r>
                    <w:r>
                      <w:fldChar w:fldCharType="end"/>
                    </w:r>
                    <w:r>
                      <w:t xml:space="preserve"> —</w:t>
                    </w:r>
                  </w:p>
                </w:txbxContent>
              </v:textbox>
            </v:shape>
          </w:pict>
        </mc:Fallback>
      </mc:AlternateContent>
    </w:r>
  </w:p>
  <w:p>
    <w:pPr>
      <w:pStyle w:val="1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r>
      <mc:AlternateContent>
        <mc:Choice Requires="wps">
          <w:drawing>
            <wp:anchor distT="0" distB="0" distL="114300" distR="114300" simplePos="0" relativeHeight="251660288" behindDoc="0" locked="0" layoutInCell="0" allowOverlap="1">
              <wp:simplePos x="0" y="0"/>
              <wp:positionH relativeFrom="page">
                <wp:posOffset>-20955</wp:posOffset>
              </wp:positionH>
              <wp:positionV relativeFrom="page">
                <wp:posOffset>3332480</wp:posOffset>
              </wp:positionV>
              <wp:extent cx="762000" cy="895350"/>
              <wp:effectExtent l="0" t="0" r="1905" b="1270"/>
              <wp:wrapNone/>
              <wp:docPr id="4" name="Rectangle 3"/>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p>
                          <w:pPr>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24</w:t>
                          </w:r>
                          <w:r>
                            <w:rPr>
                              <w:sz w:val="18"/>
                              <w:szCs w:val="18"/>
                            </w:rPr>
                            <w:fldChar w:fldCharType="end"/>
                          </w:r>
                        </w:p>
                      </w:txbxContent>
                    </wps:txbx>
                    <wps:bodyPr rot="0" vert="eaVert" wrap="square" lIns="91440" tIns="45720" rIns="91440" bIns="45720" anchor="t" anchorCtr="0" upright="1">
                      <a:noAutofit/>
                    </wps:bodyPr>
                  </wps:wsp>
                </a:graphicData>
              </a:graphic>
            </wp:anchor>
          </w:drawing>
        </mc:Choice>
        <mc:Fallback>
          <w:pict>
            <v:rect id="Rectangle 3" o:spid="_x0000_s1026" o:spt="1" style="position:absolute;left:0pt;margin-left:-1.65pt;margin-top:262.4pt;height:70.5pt;width:60pt;mso-position-horizontal-relative:page;mso-position-vertical-relative:page;z-index:251660288;mso-width-relative:page;mso-height-relative:page;" fillcolor="#FFFFFF" filled="t" stroked="f" coordsize="21600,21600" o:allowincell="f" o:gfxdata="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10OFDbAAAACgEAAA8AAAAAAAAAAQAgAAAAIgAAAGRycy9kb3du&#10;cmV2LnhtbFBLAQIUABQAAAAIAIdO4kB2//+c/AEAAOcDAAAOAAAAAAAAAAEAIAAAACoBAABkcnMv&#10;ZTJvRG9jLnhtbFBLBQYAAAAABgAGAFkBAACYBQAAAAAA&#10;">
              <v:fill on="t" focussize="0,0"/>
              <v:stroke on="f"/>
              <v:imagedata o:title=""/>
              <o:lock v:ext="edit" aspectratio="f"/>
              <v:textbox style="layout-flow:vertical-ideographic;">
                <w:txbxContent>
                  <w:p>
                    <w:pPr>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24</w:t>
                    </w:r>
                    <w:r>
                      <w:rPr>
                        <w:sz w:val="18"/>
                        <w:szCs w:val="18"/>
                      </w:rPr>
                      <w:fldChar w:fldCharType="end"/>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chineseCounting"/>
      <w:pStyle w:val="102"/>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8"/>
    <w:qFormat/>
    <w:uiPriority w:val="0"/>
    <w:pPr>
      <w:widowControl/>
      <w:spacing w:before="100" w:beforeAutospacing="1" w:after="100" w:afterAutospacing="1"/>
      <w:jc w:val="left"/>
      <w:outlineLvl w:val="1"/>
    </w:pPr>
    <w:rPr>
      <w:rFonts w:ascii="宋体" w:hAnsi="宋体" w:eastAsia="宋体" w:cs="宋体"/>
      <w:b/>
      <w:bCs/>
      <w:sz w:val="36"/>
      <w:szCs w:val="36"/>
    </w:rPr>
  </w:style>
  <w:style w:type="paragraph" w:styleId="4">
    <w:name w:val="heading 3"/>
    <w:basedOn w:val="1"/>
    <w:next w:val="1"/>
    <w:link w:val="39"/>
    <w:qFormat/>
    <w:uiPriority w:val="0"/>
    <w:pPr>
      <w:keepNext/>
      <w:keepLines/>
      <w:spacing w:before="260" w:after="260" w:line="413" w:lineRule="auto"/>
      <w:outlineLvl w:val="2"/>
    </w:pPr>
    <w:rPr>
      <w:rFonts w:ascii="Times New Roman" w:hAnsi="Times New Roman" w:eastAsia="宋体" w:cs="Times New Roman"/>
      <w:b/>
      <w:sz w:val="32"/>
      <w:szCs w:val="24"/>
    </w:rPr>
  </w:style>
  <w:style w:type="character" w:default="1" w:styleId="27">
    <w:name w:val="Default Paragraph Font"/>
    <w:unhideWhenUsed/>
    <w:qFormat/>
    <w:uiPriority w:val="1"/>
  </w:style>
  <w:style w:type="table" w:default="1" w:styleId="32">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77"/>
    <w:qFormat/>
    <w:uiPriority w:val="0"/>
    <w:rPr>
      <w:b/>
      <w:bCs/>
    </w:rPr>
  </w:style>
  <w:style w:type="paragraph" w:styleId="6">
    <w:name w:val="annotation text"/>
    <w:basedOn w:val="1"/>
    <w:link w:val="57"/>
    <w:qFormat/>
    <w:uiPriority w:val="0"/>
    <w:pPr>
      <w:jc w:val="left"/>
    </w:pPr>
    <w:rPr>
      <w:szCs w:val="24"/>
    </w:rPr>
  </w:style>
  <w:style w:type="paragraph" w:styleId="7">
    <w:name w:val="toc 7"/>
    <w:basedOn w:val="1"/>
    <w:next w:val="1"/>
    <w:unhideWhenUsed/>
    <w:qFormat/>
    <w:uiPriority w:val="0"/>
    <w:pPr>
      <w:ind w:left="2520" w:leftChars="1200"/>
    </w:pPr>
  </w:style>
  <w:style w:type="paragraph" w:styleId="8">
    <w:name w:val="table of authorities"/>
    <w:basedOn w:val="1"/>
    <w:next w:val="1"/>
    <w:qFormat/>
    <w:uiPriority w:val="0"/>
    <w:pPr>
      <w:ind w:left="420" w:leftChars="200"/>
    </w:pPr>
    <w:rPr>
      <w:rFonts w:ascii="Times New Roman" w:hAnsi="Times New Roman" w:eastAsia="宋体" w:cs="Times New Roman"/>
      <w:szCs w:val="24"/>
    </w:rPr>
  </w:style>
  <w:style w:type="paragraph" w:styleId="9">
    <w:name w:val="Body Text"/>
    <w:basedOn w:val="1"/>
    <w:link w:val="64"/>
    <w:qFormat/>
    <w:uiPriority w:val="0"/>
    <w:pPr>
      <w:ind w:left="101"/>
    </w:pPr>
    <w:rPr>
      <w:rFonts w:ascii="宋体" w:hAnsi="宋体" w:eastAsia="宋体" w:cs="Times New Roman"/>
      <w:sz w:val="28"/>
      <w:szCs w:val="28"/>
    </w:rPr>
  </w:style>
  <w:style w:type="paragraph" w:styleId="10">
    <w:name w:val="Body Text Indent"/>
    <w:basedOn w:val="1"/>
    <w:link w:val="45"/>
    <w:qFormat/>
    <w:uiPriority w:val="0"/>
    <w:pPr>
      <w:ind w:left="720"/>
    </w:pPr>
    <w:rPr>
      <w:rFonts w:eastAsia="宋体"/>
      <w:szCs w:val="24"/>
    </w:rPr>
  </w:style>
  <w:style w:type="paragraph" w:styleId="11">
    <w:name w:val="toc 5"/>
    <w:basedOn w:val="1"/>
    <w:next w:val="1"/>
    <w:unhideWhenUsed/>
    <w:qFormat/>
    <w:uiPriority w:val="0"/>
    <w:pPr>
      <w:ind w:left="1680" w:leftChars="800"/>
    </w:pPr>
  </w:style>
  <w:style w:type="paragraph" w:styleId="12">
    <w:name w:val="toc 3"/>
    <w:basedOn w:val="1"/>
    <w:next w:val="1"/>
    <w:unhideWhenUsed/>
    <w:qFormat/>
    <w:uiPriority w:val="0"/>
    <w:pPr>
      <w:ind w:left="840" w:leftChars="400"/>
    </w:pPr>
  </w:style>
  <w:style w:type="paragraph" w:styleId="13">
    <w:name w:val="Plain Text"/>
    <w:basedOn w:val="1"/>
    <w:link w:val="47"/>
    <w:qFormat/>
    <w:uiPriority w:val="0"/>
    <w:rPr>
      <w:rFonts w:ascii="宋体" w:hAnsi="Courier New" w:eastAsia="宋体"/>
      <w:szCs w:val="21"/>
    </w:rPr>
  </w:style>
  <w:style w:type="paragraph" w:styleId="14">
    <w:name w:val="toc 8"/>
    <w:basedOn w:val="1"/>
    <w:next w:val="1"/>
    <w:unhideWhenUsed/>
    <w:qFormat/>
    <w:uiPriority w:val="0"/>
    <w:pPr>
      <w:ind w:left="2940" w:leftChars="1400"/>
    </w:pPr>
  </w:style>
  <w:style w:type="paragraph" w:styleId="15">
    <w:name w:val="Balloon Text"/>
    <w:basedOn w:val="1"/>
    <w:link w:val="50"/>
    <w:qFormat/>
    <w:uiPriority w:val="0"/>
    <w:rPr>
      <w:rFonts w:eastAsia="宋体"/>
      <w:sz w:val="18"/>
      <w:szCs w:val="18"/>
    </w:rPr>
  </w:style>
  <w:style w:type="paragraph" w:styleId="16">
    <w:name w:val="footer"/>
    <w:basedOn w:val="1"/>
    <w:link w:val="46"/>
    <w:qFormat/>
    <w:uiPriority w:val="0"/>
    <w:pPr>
      <w:tabs>
        <w:tab w:val="center" w:pos="4153"/>
        <w:tab w:val="right" w:pos="8306"/>
      </w:tabs>
      <w:snapToGrid w:val="0"/>
      <w:jc w:val="left"/>
    </w:pPr>
    <w:rPr>
      <w:rFonts w:eastAsia="宋体"/>
      <w:sz w:val="18"/>
      <w:szCs w:val="18"/>
    </w:rPr>
  </w:style>
  <w:style w:type="paragraph" w:styleId="17">
    <w:name w:val="header"/>
    <w:basedOn w:val="1"/>
    <w:link w:val="59"/>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8">
    <w:name w:val="toc 1"/>
    <w:basedOn w:val="1"/>
    <w:next w:val="1"/>
    <w:qFormat/>
    <w:uiPriority w:val="39"/>
    <w:rPr>
      <w:rFonts w:ascii="Times New Roman" w:hAnsi="Times New Roman" w:eastAsia="宋体" w:cs="Times New Roman"/>
      <w:szCs w:val="24"/>
    </w:rPr>
  </w:style>
  <w:style w:type="paragraph" w:styleId="19">
    <w:name w:val="toc 4"/>
    <w:basedOn w:val="1"/>
    <w:next w:val="1"/>
    <w:unhideWhenUsed/>
    <w:qFormat/>
    <w:uiPriority w:val="0"/>
    <w:pPr>
      <w:ind w:left="1260" w:leftChars="600"/>
    </w:pPr>
  </w:style>
  <w:style w:type="paragraph" w:styleId="20">
    <w:name w:val="Subtitle"/>
    <w:basedOn w:val="1"/>
    <w:next w:val="1"/>
    <w:link w:val="103"/>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1">
    <w:name w:val="toc 6"/>
    <w:basedOn w:val="1"/>
    <w:next w:val="1"/>
    <w:unhideWhenUsed/>
    <w:qFormat/>
    <w:uiPriority w:val="0"/>
    <w:pPr>
      <w:ind w:left="2100" w:leftChars="1000"/>
    </w:pPr>
  </w:style>
  <w:style w:type="paragraph" w:styleId="22">
    <w:name w:val="toc 2"/>
    <w:basedOn w:val="1"/>
    <w:next w:val="1"/>
    <w:qFormat/>
    <w:uiPriority w:val="0"/>
    <w:pPr>
      <w:ind w:left="420" w:leftChars="200"/>
    </w:pPr>
    <w:rPr>
      <w:rFonts w:ascii="Times New Roman" w:hAnsi="Times New Roman" w:eastAsia="宋体" w:cs="Times New Roman"/>
      <w:szCs w:val="24"/>
    </w:rPr>
  </w:style>
  <w:style w:type="paragraph" w:styleId="23">
    <w:name w:val="toc 9"/>
    <w:basedOn w:val="1"/>
    <w:next w:val="1"/>
    <w:unhideWhenUsed/>
    <w:qFormat/>
    <w:uiPriority w:val="0"/>
    <w:pPr>
      <w:ind w:left="3360" w:leftChars="1600"/>
    </w:pPr>
  </w:style>
  <w:style w:type="paragraph" w:styleId="24">
    <w:name w:val="HTML Preformatted"/>
    <w:basedOn w:val="1"/>
    <w:link w:val="6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Wingdings 3" w:hAnsi="Wingdings 3" w:eastAsia="Wingdings 3" w:cs="Times New Roman"/>
      <w:kern w:val="0"/>
      <w:sz w:val="24"/>
      <w:szCs w:val="24"/>
    </w:rPr>
  </w:style>
  <w:style w:type="paragraph" w:styleId="2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6">
    <w:name w:val="Title"/>
    <w:basedOn w:val="1"/>
    <w:next w:val="1"/>
    <w:link w:val="58"/>
    <w:qFormat/>
    <w:uiPriority w:val="0"/>
    <w:pPr>
      <w:spacing w:before="240" w:after="60"/>
      <w:jc w:val="center"/>
      <w:outlineLvl w:val="0"/>
    </w:pPr>
    <w:rPr>
      <w:rFonts w:ascii="Cambria" w:hAnsi="Cambria" w:eastAsia="宋体"/>
      <w:b/>
      <w:bCs/>
      <w:sz w:val="32"/>
      <w:szCs w:val="32"/>
    </w:rPr>
  </w:style>
  <w:style w:type="character" w:styleId="28">
    <w:name w:val="page number"/>
    <w:basedOn w:val="27"/>
    <w:qFormat/>
    <w:uiPriority w:val="0"/>
  </w:style>
  <w:style w:type="character" w:styleId="29">
    <w:name w:val="Emphasis"/>
    <w:basedOn w:val="27"/>
    <w:qFormat/>
    <w:uiPriority w:val="0"/>
    <w:rPr>
      <w:i/>
    </w:rPr>
  </w:style>
  <w:style w:type="character" w:styleId="30">
    <w:name w:val="Hyperlink"/>
    <w:qFormat/>
    <w:uiPriority w:val="99"/>
    <w:rPr>
      <w:color w:val="0063C8"/>
      <w:u w:val="none"/>
    </w:rPr>
  </w:style>
  <w:style w:type="character" w:styleId="31">
    <w:name w:val="annotation reference"/>
    <w:qFormat/>
    <w:uiPriority w:val="0"/>
    <w:rPr>
      <w:sz w:val="21"/>
      <w:szCs w:val="21"/>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4">
    <w:name w:val="样式1"/>
    <w:basedOn w:val="35"/>
    <w:link w:val="121"/>
    <w:qFormat/>
    <w:uiPriority w:val="0"/>
    <w:pPr>
      <w:tabs>
        <w:tab w:val="left" w:pos="993"/>
        <w:tab w:val="left" w:pos="1620"/>
      </w:tabs>
      <w:jc w:val="right"/>
    </w:pPr>
    <w:rPr>
      <w:b w:val="0"/>
      <w:sz w:val="21"/>
    </w:rPr>
  </w:style>
  <w:style w:type="paragraph" w:customStyle="1" w:styleId="35">
    <w:name w:val="章节标题"/>
    <w:basedOn w:val="1"/>
    <w:link w:val="81"/>
    <w:qFormat/>
    <w:uiPriority w:val="0"/>
    <w:pPr>
      <w:tabs>
        <w:tab w:val="left" w:pos="993"/>
        <w:tab w:val="left" w:pos="1620"/>
      </w:tabs>
      <w:snapToGrid w:val="0"/>
      <w:spacing w:line="360" w:lineRule="auto"/>
      <w:ind w:left="284" w:hanging="284" w:hangingChars="101"/>
      <w:jc w:val="left"/>
      <w:outlineLvl w:val="0"/>
    </w:pPr>
    <w:rPr>
      <w:rFonts w:ascii="宋体" w:hAnsi="宋体" w:eastAsia="宋体" w:cs="宋体"/>
      <w:b/>
      <w:color w:val="000000"/>
      <w:sz w:val="28"/>
      <w:szCs w:val="28"/>
    </w:rPr>
  </w:style>
  <w:style w:type="table" w:customStyle="1" w:styleId="36">
    <w:name w:val="中等深浅网格 21"/>
    <w:basedOn w:val="32"/>
    <w:qFormat/>
    <w:uiPriority w:val="0"/>
    <w:rPr>
      <w:rFonts w:ascii="Calibri" w:hAnsi="Calibri"/>
      <w:sz w:val="22"/>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Pr>
    <w:tcPr>
      <w:shd w:val="clear" w:color="auto" w:fill="BFBFBF" w:themeFill="text1" w:themeFillTint="3F"/>
    </w:tcPr>
    <w:tblStylePr w:type="firstRow">
      <w:rPr>
        <w:b/>
        <w:bCs/>
        <w:color w:val="000000"/>
      </w:rPr>
      <w:tcPr>
        <w:shd w:val="clear" w:color="auto" w:fill="E5E5E5" w:themeFill="text1" w:themeFillTint="19"/>
      </w:tcPr>
    </w:tblStylePr>
    <w:tblStylePr w:type="lastRow">
      <w:rPr>
        <w:b/>
        <w:bCs/>
        <w:color w:val="000000"/>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rPr>
      <w:tcPr>
        <w:tcBorders>
          <w:top w:val="nil"/>
          <w:left w:val="nil"/>
          <w:bottom w:val="nil"/>
          <w:right w:val="nil"/>
          <w:insideH w:val="nil"/>
          <w:insideV w:val="nil"/>
        </w:tcBorders>
        <w:shd w:val="clear" w:color="auto" w:fill="FFFFFF" w:themeFill="background1"/>
      </w:tcPr>
    </w:tblStylePr>
    <w:tblStylePr w:type="lastCol">
      <w:rPr>
        <w:b w:val="0"/>
        <w:bCs w:val="0"/>
        <w:color w:val="000000"/>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character" w:customStyle="1" w:styleId="37">
    <w:name w:val="标题 1 字符1"/>
    <w:basedOn w:val="27"/>
    <w:link w:val="2"/>
    <w:qFormat/>
    <w:uiPriority w:val="0"/>
    <w:rPr>
      <w:rFonts w:ascii="Times New Roman" w:hAnsi="Times New Roman" w:eastAsia="宋体" w:cs="Times New Roman"/>
      <w:b/>
      <w:bCs/>
      <w:kern w:val="44"/>
      <w:sz w:val="44"/>
      <w:szCs w:val="44"/>
    </w:rPr>
  </w:style>
  <w:style w:type="character" w:customStyle="1" w:styleId="38">
    <w:name w:val="标题 2 字符1"/>
    <w:basedOn w:val="27"/>
    <w:link w:val="3"/>
    <w:qFormat/>
    <w:uiPriority w:val="0"/>
    <w:rPr>
      <w:rFonts w:ascii="宋体" w:hAnsi="宋体" w:eastAsia="宋体" w:cs="宋体"/>
      <w:b/>
      <w:bCs/>
      <w:sz w:val="36"/>
      <w:szCs w:val="36"/>
    </w:rPr>
  </w:style>
  <w:style w:type="character" w:customStyle="1" w:styleId="39">
    <w:name w:val="标题 3 字符"/>
    <w:basedOn w:val="27"/>
    <w:link w:val="4"/>
    <w:qFormat/>
    <w:uiPriority w:val="0"/>
    <w:rPr>
      <w:rFonts w:ascii="Times New Roman" w:hAnsi="Times New Roman" w:eastAsia="宋体" w:cs="Times New Roman"/>
      <w:b/>
      <w:sz w:val="32"/>
      <w:szCs w:val="24"/>
    </w:rPr>
  </w:style>
  <w:style w:type="character" w:customStyle="1" w:styleId="40">
    <w:name w:val="apple-style-span"/>
    <w:basedOn w:val="27"/>
    <w:qFormat/>
    <w:uiPriority w:val="0"/>
  </w:style>
  <w:style w:type="character" w:customStyle="1" w:styleId="41">
    <w:name w:val="font51"/>
    <w:qFormat/>
    <w:uiPriority w:val="0"/>
    <w:rPr>
      <w:rFonts w:hint="eastAsia" w:ascii="宋体" w:hAnsi="宋体" w:eastAsia="宋体" w:cs="宋体"/>
      <w:color w:val="000000"/>
      <w:sz w:val="21"/>
      <w:szCs w:val="21"/>
      <w:u w:val="none"/>
    </w:rPr>
  </w:style>
  <w:style w:type="character" w:customStyle="1" w:styleId="42">
    <w:name w:val="标题1 Char Char"/>
    <w:link w:val="43"/>
    <w:qFormat/>
    <w:uiPriority w:val="0"/>
    <w:rPr>
      <w:rFonts w:eastAsia="宋体"/>
      <w:b/>
      <w:color w:val="000000"/>
      <w:sz w:val="24"/>
      <w:u w:color="000000"/>
    </w:rPr>
  </w:style>
  <w:style w:type="paragraph" w:customStyle="1" w:styleId="43">
    <w:name w:val="标题1"/>
    <w:basedOn w:val="8"/>
    <w:link w:val="42"/>
    <w:qFormat/>
    <w:uiPriority w:val="0"/>
    <w:pPr>
      <w:widowControl/>
      <w:spacing w:line="360" w:lineRule="auto"/>
      <w:ind w:left="200"/>
      <w:jc w:val="center"/>
      <w:textAlignment w:val="baseline"/>
      <w:outlineLvl w:val="0"/>
    </w:pPr>
    <w:rPr>
      <w:rFonts w:asciiTheme="minorHAnsi" w:hAnsiTheme="minorHAnsi" w:cstheme="minorBidi"/>
      <w:b/>
      <w:color w:val="000000"/>
      <w:sz w:val="24"/>
      <w:szCs w:val="22"/>
      <w:u w:color="000000"/>
    </w:rPr>
  </w:style>
  <w:style w:type="character" w:customStyle="1" w:styleId="44">
    <w:name w:val="Char Char6"/>
    <w:qFormat/>
    <w:uiPriority w:val="0"/>
    <w:rPr>
      <w:rFonts w:ascii="Cambria" w:hAnsi="Cambria" w:eastAsia="宋体"/>
      <w:b/>
      <w:bCs/>
      <w:kern w:val="2"/>
      <w:sz w:val="32"/>
      <w:szCs w:val="32"/>
      <w:lang w:bidi="ar-SA"/>
    </w:rPr>
  </w:style>
  <w:style w:type="character" w:customStyle="1" w:styleId="45">
    <w:name w:val="正文文本缩进 字符1"/>
    <w:link w:val="10"/>
    <w:qFormat/>
    <w:uiPriority w:val="0"/>
    <w:rPr>
      <w:rFonts w:eastAsia="宋体"/>
      <w:szCs w:val="24"/>
    </w:rPr>
  </w:style>
  <w:style w:type="character" w:customStyle="1" w:styleId="46">
    <w:name w:val="页脚 字符1"/>
    <w:link w:val="16"/>
    <w:qFormat/>
    <w:uiPriority w:val="0"/>
    <w:rPr>
      <w:rFonts w:eastAsia="宋体"/>
      <w:sz w:val="18"/>
      <w:szCs w:val="18"/>
    </w:rPr>
  </w:style>
  <w:style w:type="character" w:customStyle="1" w:styleId="47">
    <w:name w:val="纯文本 字符1"/>
    <w:link w:val="13"/>
    <w:qFormat/>
    <w:uiPriority w:val="0"/>
    <w:rPr>
      <w:rFonts w:ascii="宋体" w:hAnsi="Courier New" w:eastAsia="宋体"/>
      <w:szCs w:val="21"/>
    </w:rPr>
  </w:style>
  <w:style w:type="character" w:customStyle="1" w:styleId="48">
    <w:name w:val="正文 + 宋体 Char Char"/>
    <w:link w:val="49"/>
    <w:qFormat/>
    <w:uiPriority w:val="0"/>
    <w:rPr>
      <w:rFonts w:ascii="宋体" w:hAnsi="宋体" w:eastAsia="宋体"/>
      <w:szCs w:val="21"/>
    </w:rPr>
  </w:style>
  <w:style w:type="paragraph" w:customStyle="1" w:styleId="49">
    <w:name w:val="正文 + 宋体"/>
    <w:basedOn w:val="1"/>
    <w:link w:val="48"/>
    <w:qFormat/>
    <w:uiPriority w:val="0"/>
    <w:pPr>
      <w:snapToGrid w:val="0"/>
      <w:ind w:firstLine="420" w:firstLineChars="200"/>
    </w:pPr>
    <w:rPr>
      <w:rFonts w:ascii="宋体" w:hAnsi="宋体" w:eastAsia="宋体"/>
      <w:szCs w:val="21"/>
    </w:rPr>
  </w:style>
  <w:style w:type="character" w:customStyle="1" w:styleId="50">
    <w:name w:val="批注框文本 字符1"/>
    <w:link w:val="15"/>
    <w:qFormat/>
    <w:uiPriority w:val="0"/>
    <w:rPr>
      <w:rFonts w:eastAsia="宋体"/>
      <w:sz w:val="18"/>
      <w:szCs w:val="18"/>
    </w:rPr>
  </w:style>
  <w:style w:type="character" w:customStyle="1" w:styleId="51">
    <w:name w:val="font21"/>
    <w:qFormat/>
    <w:uiPriority w:val="0"/>
    <w:rPr>
      <w:rFonts w:hint="eastAsia" w:ascii="宋体" w:hAnsi="宋体" w:eastAsia="宋体" w:cs="宋体"/>
      <w:color w:val="FF0000"/>
      <w:sz w:val="21"/>
      <w:szCs w:val="21"/>
      <w:u w:val="none"/>
    </w:rPr>
  </w:style>
  <w:style w:type="character" w:customStyle="1" w:styleId="52">
    <w:name w:val="font11"/>
    <w:qFormat/>
    <w:uiPriority w:val="0"/>
    <w:rPr>
      <w:rFonts w:hint="eastAsia" w:ascii="宋体" w:hAnsi="宋体" w:eastAsia="宋体" w:cs="宋体"/>
      <w:color w:val="000000"/>
      <w:sz w:val="21"/>
      <w:szCs w:val="21"/>
      <w:u w:val="none"/>
    </w:rPr>
  </w:style>
  <w:style w:type="character" w:customStyle="1" w:styleId="53">
    <w:name w:val="font31"/>
    <w:qFormat/>
    <w:uiPriority w:val="0"/>
    <w:rPr>
      <w:rFonts w:hint="eastAsia" w:ascii="宋体" w:hAnsi="宋体" w:eastAsia="宋体" w:cs="宋体"/>
      <w:color w:val="000000"/>
      <w:sz w:val="21"/>
      <w:szCs w:val="21"/>
      <w:u w:val="none"/>
    </w:rPr>
  </w:style>
  <w:style w:type="character" w:customStyle="1" w:styleId="54">
    <w:name w:val="大纲正文 Char Char"/>
    <w:link w:val="55"/>
    <w:qFormat/>
    <w:uiPriority w:val="0"/>
    <w:rPr>
      <w:rFonts w:eastAsia="宋体"/>
      <w:color w:val="000000"/>
      <w:u w:color="000000"/>
    </w:rPr>
  </w:style>
  <w:style w:type="paragraph" w:customStyle="1" w:styleId="55">
    <w:name w:val="大纲正文"/>
    <w:basedOn w:val="1"/>
    <w:link w:val="54"/>
    <w:qFormat/>
    <w:uiPriority w:val="0"/>
    <w:pPr>
      <w:snapToGrid w:val="0"/>
      <w:ind w:firstLine="200" w:firstLineChars="200"/>
      <w:textAlignment w:val="baseline"/>
    </w:pPr>
    <w:rPr>
      <w:rFonts w:eastAsia="宋体"/>
      <w:color w:val="000000"/>
      <w:u w:color="000000"/>
    </w:rPr>
  </w:style>
  <w:style w:type="character" w:customStyle="1" w:styleId="56">
    <w:name w:val="中等深浅网格 2 Char"/>
    <w:qFormat/>
    <w:uiPriority w:val="0"/>
    <w:rPr>
      <w:rFonts w:ascii="Calibri" w:hAnsi="Calibri"/>
      <w:sz w:val="22"/>
      <w:szCs w:val="22"/>
      <w:lang w:val="en-US" w:eastAsia="zh-CN" w:bidi="ar-SA"/>
    </w:rPr>
  </w:style>
  <w:style w:type="character" w:customStyle="1" w:styleId="57">
    <w:name w:val="批注文字 字符1"/>
    <w:link w:val="6"/>
    <w:qFormat/>
    <w:uiPriority w:val="0"/>
    <w:rPr>
      <w:szCs w:val="24"/>
    </w:rPr>
  </w:style>
  <w:style w:type="character" w:customStyle="1" w:styleId="58">
    <w:name w:val="标题 字符1"/>
    <w:link w:val="26"/>
    <w:qFormat/>
    <w:uiPriority w:val="0"/>
    <w:rPr>
      <w:rFonts w:ascii="Cambria" w:hAnsi="Cambria" w:eastAsia="宋体"/>
      <w:b/>
      <w:bCs/>
      <w:sz w:val="32"/>
      <w:szCs w:val="32"/>
    </w:rPr>
  </w:style>
  <w:style w:type="character" w:customStyle="1" w:styleId="59">
    <w:name w:val="页眉 字符1"/>
    <w:link w:val="17"/>
    <w:qFormat/>
    <w:uiPriority w:val="0"/>
    <w:rPr>
      <w:rFonts w:eastAsia="宋体"/>
      <w:sz w:val="18"/>
      <w:szCs w:val="18"/>
    </w:rPr>
  </w:style>
  <w:style w:type="character" w:customStyle="1" w:styleId="60">
    <w:name w:val="font01"/>
    <w:qFormat/>
    <w:uiPriority w:val="0"/>
    <w:rPr>
      <w:rFonts w:hint="default" w:ascii="Times New Roman" w:hAnsi="Times New Roman" w:cs="Times New Roman"/>
      <w:color w:val="FF0000"/>
      <w:sz w:val="21"/>
      <w:szCs w:val="21"/>
      <w:u w:val="none"/>
    </w:rPr>
  </w:style>
  <w:style w:type="paragraph" w:customStyle="1" w:styleId="61">
    <w:name w:val="Table Paragraph"/>
    <w:basedOn w:val="1"/>
    <w:qFormat/>
    <w:uiPriority w:val="1"/>
    <w:rPr>
      <w:rFonts w:ascii="Times New Roman" w:hAnsi="Times New Roman" w:eastAsia="宋体" w:cs="Times New Roman"/>
      <w:szCs w:val="24"/>
    </w:rPr>
  </w:style>
  <w:style w:type="character" w:customStyle="1" w:styleId="62">
    <w:name w:val="HTML 预设格式 字符"/>
    <w:basedOn w:val="27"/>
    <w:link w:val="24"/>
    <w:qFormat/>
    <w:uiPriority w:val="99"/>
    <w:rPr>
      <w:rFonts w:ascii="Wingdings 3" w:hAnsi="Wingdings 3" w:eastAsia="Wingdings 3" w:cs="Times New Roman"/>
      <w:kern w:val="0"/>
      <w:sz w:val="24"/>
      <w:szCs w:val="24"/>
    </w:rPr>
  </w:style>
  <w:style w:type="character" w:customStyle="1" w:styleId="63">
    <w:name w:val="批注文字 Char1"/>
    <w:basedOn w:val="27"/>
    <w:semiHidden/>
    <w:qFormat/>
    <w:uiPriority w:val="99"/>
  </w:style>
  <w:style w:type="character" w:customStyle="1" w:styleId="64">
    <w:name w:val="正文文本 字符"/>
    <w:basedOn w:val="27"/>
    <w:link w:val="9"/>
    <w:qFormat/>
    <w:uiPriority w:val="1"/>
    <w:rPr>
      <w:rFonts w:ascii="宋体" w:hAnsi="宋体" w:eastAsia="宋体" w:cs="Times New Roman"/>
      <w:sz w:val="28"/>
      <w:szCs w:val="28"/>
    </w:rPr>
  </w:style>
  <w:style w:type="character" w:customStyle="1" w:styleId="65">
    <w:name w:val="纯文本 Char1"/>
    <w:basedOn w:val="27"/>
    <w:semiHidden/>
    <w:qFormat/>
    <w:uiPriority w:val="99"/>
    <w:rPr>
      <w:rFonts w:ascii="宋体" w:hAnsi="Courier New" w:eastAsia="宋体" w:cs="Courier New"/>
      <w:szCs w:val="21"/>
    </w:rPr>
  </w:style>
  <w:style w:type="character" w:customStyle="1" w:styleId="66">
    <w:name w:val="正文文本缩进 Char1"/>
    <w:basedOn w:val="27"/>
    <w:semiHidden/>
    <w:qFormat/>
    <w:uiPriority w:val="99"/>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p0"/>
    <w:basedOn w:val="1"/>
    <w:qFormat/>
    <w:uiPriority w:val="0"/>
    <w:pPr>
      <w:widowControl/>
    </w:pPr>
    <w:rPr>
      <w:rFonts w:ascii="Times New Roman" w:hAnsi="Times New Roman" w:eastAsia="宋体" w:cs="Times New Roman"/>
      <w:kern w:val="0"/>
      <w:szCs w:val="21"/>
    </w:rPr>
  </w:style>
  <w:style w:type="paragraph" w:customStyle="1" w:styleId="69">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0">
    <w:name w:val="页脚 Char1"/>
    <w:basedOn w:val="27"/>
    <w:semiHidden/>
    <w:qFormat/>
    <w:uiPriority w:val="99"/>
    <w:rPr>
      <w:sz w:val="18"/>
      <w:szCs w:val="18"/>
    </w:rPr>
  </w:style>
  <w:style w:type="paragraph" w:customStyle="1" w:styleId="71">
    <w:name w:val="TOC 标题2"/>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2">
    <w:name w:val="页眉 Char1"/>
    <w:basedOn w:val="27"/>
    <w:semiHidden/>
    <w:qFormat/>
    <w:uiPriority w:val="99"/>
    <w:rPr>
      <w:sz w:val="18"/>
      <w:szCs w:val="18"/>
    </w:rPr>
  </w:style>
  <w:style w:type="character" w:customStyle="1" w:styleId="73">
    <w:name w:val="批注框文本 Char1"/>
    <w:basedOn w:val="27"/>
    <w:semiHidden/>
    <w:qFormat/>
    <w:uiPriority w:val="99"/>
    <w:rPr>
      <w:sz w:val="18"/>
      <w:szCs w:val="18"/>
    </w:rPr>
  </w:style>
  <w:style w:type="paragraph" w:customStyle="1" w:styleId="74">
    <w:name w:val="正文 A"/>
    <w:qFormat/>
    <w:uiPriority w:val="0"/>
    <w:pPr>
      <w:framePr w:wrap="around" w:vAnchor="margin" w:hAnchor="text" w:y="1"/>
      <w:widowControl w:val="0"/>
      <w:jc w:val="both"/>
    </w:pPr>
    <w:rPr>
      <w:rFonts w:hint="eastAsia" w:ascii="Arial Black" w:hAnsi="Arial Black" w:eastAsia="Arial Black" w:cs="Arial Black"/>
      <w:color w:val="000000"/>
      <w:kern w:val="2"/>
      <w:sz w:val="21"/>
      <w:szCs w:val="21"/>
      <w:lang w:val="en-US" w:eastAsia="zh-CN" w:bidi="ar-SA"/>
    </w:rPr>
  </w:style>
  <w:style w:type="paragraph" w:customStyle="1" w:styleId="75">
    <w:name w:val="列出段落1"/>
    <w:basedOn w:val="1"/>
    <w:qFormat/>
    <w:uiPriority w:val="34"/>
    <w:pPr>
      <w:ind w:firstLine="420" w:firstLineChars="200"/>
    </w:pPr>
    <w:rPr>
      <w:rFonts w:ascii="Times New Roman" w:hAnsi="Times New Roman" w:eastAsia="宋体" w:cs="Times New Roman"/>
      <w:szCs w:val="24"/>
    </w:rPr>
  </w:style>
  <w:style w:type="character" w:customStyle="1" w:styleId="76">
    <w:name w:val="标题 Char1"/>
    <w:basedOn w:val="27"/>
    <w:qFormat/>
    <w:uiPriority w:val="10"/>
    <w:rPr>
      <w:rFonts w:eastAsia="宋体" w:asciiTheme="majorHAnsi" w:hAnsiTheme="majorHAnsi" w:cstheme="majorBidi"/>
      <w:b/>
      <w:bCs/>
      <w:sz w:val="32"/>
      <w:szCs w:val="32"/>
    </w:rPr>
  </w:style>
  <w:style w:type="character" w:customStyle="1" w:styleId="77">
    <w:name w:val="批注主题 字符"/>
    <w:basedOn w:val="63"/>
    <w:link w:val="5"/>
    <w:qFormat/>
    <w:uiPriority w:val="0"/>
    <w:rPr>
      <w:b/>
      <w:bCs/>
      <w:szCs w:val="24"/>
    </w:rPr>
  </w:style>
  <w:style w:type="paragraph" w:customStyle="1" w:styleId="78">
    <w:name w:val="人才培养方案名称"/>
    <w:basedOn w:val="26"/>
    <w:link w:val="79"/>
    <w:qFormat/>
    <w:uiPriority w:val="0"/>
    <w:pPr>
      <w:spacing w:line="360" w:lineRule="auto"/>
    </w:pPr>
  </w:style>
  <w:style w:type="character" w:customStyle="1" w:styleId="79">
    <w:name w:val="人才培养方案名称 Char"/>
    <w:basedOn w:val="58"/>
    <w:link w:val="78"/>
    <w:qFormat/>
    <w:uiPriority w:val="0"/>
    <w:rPr>
      <w:rFonts w:ascii="Cambria" w:hAnsi="Cambria" w:eastAsia="宋体"/>
      <w:sz w:val="32"/>
      <w:szCs w:val="32"/>
    </w:rPr>
  </w:style>
  <w:style w:type="paragraph" w:customStyle="1" w:styleId="80">
    <w:name w:val="一级标题"/>
    <w:basedOn w:val="1"/>
    <w:link w:val="83"/>
    <w:qFormat/>
    <w:uiPriority w:val="0"/>
    <w:pPr>
      <w:snapToGrid w:val="0"/>
      <w:spacing w:line="360" w:lineRule="auto"/>
      <w:jc w:val="left"/>
      <w:outlineLvl w:val="0"/>
    </w:pPr>
    <w:rPr>
      <w:rFonts w:ascii="宋体" w:hAnsi="宋体" w:eastAsia="宋体"/>
      <w:b/>
      <w:sz w:val="24"/>
    </w:rPr>
  </w:style>
  <w:style w:type="character" w:customStyle="1" w:styleId="81">
    <w:name w:val="章节标题 Char"/>
    <w:basedOn w:val="27"/>
    <w:link w:val="35"/>
    <w:qFormat/>
    <w:uiPriority w:val="0"/>
    <w:rPr>
      <w:rFonts w:ascii="宋体" w:hAnsi="宋体" w:eastAsia="宋体" w:cs="宋体"/>
      <w:b/>
      <w:color w:val="000000"/>
      <w:sz w:val="28"/>
      <w:szCs w:val="28"/>
    </w:rPr>
  </w:style>
  <w:style w:type="paragraph" w:customStyle="1" w:styleId="82">
    <w:name w:val="二级标题"/>
    <w:basedOn w:val="1"/>
    <w:link w:val="85"/>
    <w:qFormat/>
    <w:uiPriority w:val="0"/>
    <w:pPr>
      <w:snapToGrid w:val="0"/>
      <w:spacing w:line="360" w:lineRule="auto"/>
      <w:outlineLvl w:val="1"/>
    </w:pPr>
    <w:rPr>
      <w:rFonts w:ascii="宋体" w:hAnsi="宋体" w:eastAsia="宋体"/>
      <w:b/>
      <w:szCs w:val="21"/>
    </w:rPr>
  </w:style>
  <w:style w:type="character" w:customStyle="1" w:styleId="83">
    <w:name w:val="一级标题 Char"/>
    <w:basedOn w:val="27"/>
    <w:link w:val="80"/>
    <w:qFormat/>
    <w:uiPriority w:val="0"/>
    <w:rPr>
      <w:rFonts w:ascii="宋体" w:hAnsi="宋体" w:eastAsia="宋体"/>
      <w:b/>
      <w:sz w:val="24"/>
    </w:rPr>
  </w:style>
  <w:style w:type="paragraph" w:customStyle="1" w:styleId="84">
    <w:name w:val="一级表格标题"/>
    <w:basedOn w:val="80"/>
    <w:link w:val="88"/>
    <w:qFormat/>
    <w:uiPriority w:val="0"/>
    <w:pPr>
      <w:jc w:val="center"/>
      <w:outlineLvl w:val="9"/>
    </w:pPr>
  </w:style>
  <w:style w:type="character" w:customStyle="1" w:styleId="85">
    <w:name w:val="二级标题 Char"/>
    <w:basedOn w:val="27"/>
    <w:link w:val="82"/>
    <w:qFormat/>
    <w:uiPriority w:val="0"/>
    <w:rPr>
      <w:rFonts w:ascii="宋体" w:hAnsi="宋体" w:eastAsia="宋体"/>
      <w:b/>
      <w:szCs w:val="21"/>
    </w:rPr>
  </w:style>
  <w:style w:type="character" w:customStyle="1" w:styleId="86">
    <w:name w:val="无间隔 Char"/>
    <w:link w:val="87"/>
    <w:qFormat/>
    <w:uiPriority w:val="0"/>
    <w:rPr>
      <w:rFonts w:ascii="Calibri" w:hAnsi="Calibri"/>
      <w:sz w:val="22"/>
    </w:rPr>
  </w:style>
  <w:style w:type="paragraph" w:customStyle="1" w:styleId="87">
    <w:name w:val="无间隔1"/>
    <w:link w:val="86"/>
    <w:qFormat/>
    <w:uiPriority w:val="0"/>
    <w:rPr>
      <w:rFonts w:ascii="Calibri" w:hAnsi="Calibri" w:eastAsiaTheme="minorEastAsia" w:cstheme="minorBidi"/>
      <w:kern w:val="2"/>
      <w:sz w:val="22"/>
      <w:szCs w:val="22"/>
      <w:lang w:val="en-US" w:eastAsia="zh-CN" w:bidi="ar-SA"/>
    </w:rPr>
  </w:style>
  <w:style w:type="character" w:customStyle="1" w:styleId="88">
    <w:name w:val="一级表格标题 Char"/>
    <w:basedOn w:val="83"/>
    <w:link w:val="84"/>
    <w:qFormat/>
    <w:uiPriority w:val="0"/>
    <w:rPr>
      <w:rFonts w:ascii="宋体" w:hAnsi="宋体" w:eastAsia="宋体"/>
      <w:sz w:val="24"/>
    </w:rPr>
  </w:style>
  <w:style w:type="paragraph" w:customStyle="1" w:styleId="89">
    <w:name w:val="列表段落1"/>
    <w:basedOn w:val="1"/>
    <w:qFormat/>
    <w:uiPriority w:val="34"/>
    <w:pPr>
      <w:ind w:firstLine="420" w:firstLineChars="200"/>
    </w:pPr>
    <w:rPr>
      <w:rFonts w:ascii="Times New Roman" w:hAnsi="Times New Roman" w:eastAsia="宋体" w:cs="Times New Roman"/>
      <w:szCs w:val="24"/>
    </w:rPr>
  </w:style>
  <w:style w:type="paragraph" w:customStyle="1" w:styleId="90">
    <w:name w:val="二级表格标题"/>
    <w:basedOn w:val="82"/>
    <w:link w:val="91"/>
    <w:qFormat/>
    <w:uiPriority w:val="0"/>
    <w:pPr>
      <w:jc w:val="center"/>
    </w:pPr>
  </w:style>
  <w:style w:type="character" w:customStyle="1" w:styleId="91">
    <w:name w:val="二级表格标题 Char"/>
    <w:basedOn w:val="85"/>
    <w:link w:val="90"/>
    <w:qFormat/>
    <w:uiPriority w:val="0"/>
    <w:rPr>
      <w:rFonts w:ascii="宋体" w:hAnsi="宋体" w:eastAsia="宋体"/>
      <w:szCs w:val="21"/>
    </w:rPr>
  </w:style>
  <w:style w:type="paragraph" w:customStyle="1" w:styleId="92">
    <w:name w:val="TOC 标题3"/>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93">
    <w:name w:val="目录123"/>
    <w:basedOn w:val="2"/>
    <w:qFormat/>
    <w:uiPriority w:val="0"/>
    <w:pPr>
      <w:spacing w:line="360" w:lineRule="auto"/>
      <w:jc w:val="center"/>
    </w:pPr>
    <w:rPr>
      <w:rFonts w:ascii="宋体" w:hAnsi="宋体" w:eastAsia="黑体"/>
    </w:rPr>
  </w:style>
  <w:style w:type="paragraph" w:customStyle="1" w:styleId="94">
    <w:name w:val="TOC 标题31"/>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95">
    <w:name w:val="标题 #11"/>
    <w:basedOn w:val="96"/>
    <w:unhideWhenUsed/>
    <w:qFormat/>
    <w:uiPriority w:val="99"/>
    <w:rPr>
      <w:rFonts w:ascii="宋体" w:hAnsi="宋体" w:eastAsia="宋体"/>
      <w:spacing w:val="-10"/>
      <w:sz w:val="30"/>
      <w:shd w:val="clear" w:color="auto" w:fill="FFFFFF"/>
    </w:rPr>
  </w:style>
  <w:style w:type="character" w:customStyle="1" w:styleId="96">
    <w:name w:val="标题 #1_"/>
    <w:basedOn w:val="27"/>
    <w:link w:val="97"/>
    <w:unhideWhenUsed/>
    <w:qFormat/>
    <w:uiPriority w:val="99"/>
    <w:rPr>
      <w:rFonts w:ascii="宋体" w:hAnsi="宋体" w:eastAsia="宋体"/>
      <w:spacing w:val="-10"/>
      <w:sz w:val="30"/>
      <w:shd w:val="clear" w:color="auto" w:fill="FFFFFF"/>
    </w:rPr>
  </w:style>
  <w:style w:type="paragraph" w:customStyle="1" w:styleId="97">
    <w:name w:val="标题 #1"/>
    <w:basedOn w:val="1"/>
    <w:link w:val="96"/>
    <w:unhideWhenUsed/>
    <w:qFormat/>
    <w:uiPriority w:val="99"/>
    <w:pPr>
      <w:shd w:val="clear" w:color="auto" w:fill="FFFFFF"/>
      <w:spacing w:after="1320" w:line="240" w:lineRule="atLeast"/>
      <w:outlineLvl w:val="0"/>
    </w:pPr>
    <w:rPr>
      <w:rFonts w:hint="eastAsia" w:ascii="宋体" w:hAnsi="宋体" w:eastAsia="宋体"/>
      <w:spacing w:val="-10"/>
      <w:sz w:val="30"/>
    </w:rPr>
  </w:style>
  <w:style w:type="paragraph" w:customStyle="1" w:styleId="98">
    <w:name w:val="TOC 标题4"/>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99">
    <w:name w:val="_Style 4"/>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0">
    <w:name w:val="TOC 标题5"/>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1">
    <w:name w:val="样式 目录1 + 居中 首行缩进:  0 字符"/>
    <w:basedOn w:val="102"/>
    <w:qFormat/>
    <w:uiPriority w:val="0"/>
    <w:pPr>
      <w:numPr>
        <w:numId w:val="0"/>
      </w:numPr>
      <w:jc w:val="center"/>
    </w:pPr>
    <w:rPr>
      <w:rFonts w:ascii="Calibri" w:hAnsi="Calibri" w:cs="宋体"/>
      <w:bCs/>
      <w:sz w:val="28"/>
      <w:szCs w:val="20"/>
    </w:rPr>
  </w:style>
  <w:style w:type="paragraph" w:customStyle="1" w:styleId="102">
    <w:name w:val="目录1"/>
    <w:basedOn w:val="1"/>
    <w:next w:val="2"/>
    <w:qFormat/>
    <w:uiPriority w:val="0"/>
    <w:pPr>
      <w:numPr>
        <w:ilvl w:val="0"/>
        <w:numId w:val="1"/>
      </w:numPr>
      <w:snapToGrid w:val="0"/>
      <w:spacing w:line="360" w:lineRule="auto"/>
      <w:ind w:firstLine="482" w:firstLineChars="200"/>
    </w:pPr>
    <w:rPr>
      <w:rFonts w:ascii="宋体" w:hAnsi="宋体" w:eastAsia="宋体" w:cs="Times New Roman"/>
      <w:b/>
      <w:sz w:val="24"/>
      <w:szCs w:val="24"/>
    </w:rPr>
  </w:style>
  <w:style w:type="character" w:customStyle="1" w:styleId="103">
    <w:name w:val="副标题 字符"/>
    <w:basedOn w:val="27"/>
    <w:link w:val="20"/>
    <w:qFormat/>
    <w:uiPriority w:val="11"/>
    <w:rPr>
      <w:rFonts w:eastAsia="宋体" w:asciiTheme="majorHAnsi" w:hAnsiTheme="majorHAnsi" w:cstheme="majorBidi"/>
      <w:b/>
      <w:bCs/>
      <w:kern w:val="28"/>
      <w:sz w:val="32"/>
      <w:szCs w:val="32"/>
    </w:rPr>
  </w:style>
  <w:style w:type="character" w:customStyle="1" w:styleId="104">
    <w:name w:val="Char Char61"/>
    <w:qFormat/>
    <w:uiPriority w:val="0"/>
    <w:rPr>
      <w:rFonts w:ascii="Cambria" w:hAnsi="Cambria" w:eastAsia="宋体"/>
      <w:b/>
      <w:bCs/>
      <w:kern w:val="2"/>
      <w:sz w:val="32"/>
      <w:szCs w:val="32"/>
      <w:lang w:bidi="ar-SA"/>
    </w:rPr>
  </w:style>
  <w:style w:type="paragraph" w:customStyle="1" w:styleId="105">
    <w:name w:val="TOC 标题6"/>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6">
    <w:name w:val="列出段落2"/>
    <w:basedOn w:val="1"/>
    <w:qFormat/>
    <w:uiPriority w:val="34"/>
    <w:pPr>
      <w:ind w:firstLine="420" w:firstLineChars="200"/>
    </w:pPr>
    <w:rPr>
      <w:rFonts w:ascii="Times New Roman" w:hAnsi="Times New Roman" w:eastAsia="宋体" w:cs="Times New Roman"/>
      <w:szCs w:val="24"/>
    </w:rPr>
  </w:style>
  <w:style w:type="character" w:customStyle="1" w:styleId="107">
    <w:name w:val="Char Char62"/>
    <w:qFormat/>
    <w:uiPriority w:val="0"/>
    <w:rPr>
      <w:rFonts w:ascii="Cambria" w:hAnsi="Cambria" w:eastAsia="宋体"/>
      <w:b/>
      <w:bCs/>
      <w:kern w:val="2"/>
      <w:sz w:val="32"/>
      <w:szCs w:val="32"/>
      <w:lang w:bidi="ar-SA"/>
    </w:rPr>
  </w:style>
  <w:style w:type="paragraph" w:customStyle="1" w:styleId="108">
    <w:name w:val="列出段落3"/>
    <w:basedOn w:val="1"/>
    <w:qFormat/>
    <w:uiPriority w:val="34"/>
    <w:pPr>
      <w:ind w:firstLine="420" w:firstLineChars="200"/>
    </w:pPr>
    <w:rPr>
      <w:rFonts w:ascii="Times New Roman" w:hAnsi="Times New Roman" w:eastAsia="宋体" w:cs="Times New Roman"/>
      <w:szCs w:val="24"/>
    </w:rPr>
  </w:style>
  <w:style w:type="paragraph" w:customStyle="1" w:styleId="109">
    <w:name w:val="TOC 标题7"/>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10">
    <w:name w:val="正文文本缩进 字符"/>
    <w:qFormat/>
    <w:uiPriority w:val="0"/>
    <w:rPr>
      <w:rFonts w:eastAsia="宋体"/>
      <w:kern w:val="2"/>
      <w:sz w:val="21"/>
      <w:szCs w:val="24"/>
      <w:lang w:bidi="ar-SA"/>
    </w:rPr>
  </w:style>
  <w:style w:type="character" w:customStyle="1" w:styleId="111">
    <w:name w:val="页眉 字符"/>
    <w:qFormat/>
    <w:uiPriority w:val="0"/>
    <w:rPr>
      <w:rFonts w:eastAsia="宋体"/>
      <w:kern w:val="2"/>
      <w:sz w:val="18"/>
      <w:szCs w:val="18"/>
      <w:lang w:bidi="ar-SA"/>
    </w:rPr>
  </w:style>
  <w:style w:type="character" w:customStyle="1" w:styleId="112">
    <w:name w:val="页脚 字符"/>
    <w:qFormat/>
    <w:uiPriority w:val="99"/>
    <w:rPr>
      <w:rFonts w:eastAsia="宋体"/>
      <w:kern w:val="2"/>
      <w:sz w:val="18"/>
      <w:szCs w:val="18"/>
      <w:lang w:bidi="ar-SA"/>
    </w:rPr>
  </w:style>
  <w:style w:type="character" w:customStyle="1" w:styleId="113">
    <w:name w:val="无间隔 字符"/>
    <w:qFormat/>
    <w:uiPriority w:val="0"/>
    <w:rPr>
      <w:rFonts w:ascii="Calibri" w:hAnsi="Calibri"/>
      <w:sz w:val="22"/>
      <w:szCs w:val="22"/>
      <w:lang w:val="en-US" w:eastAsia="zh-CN" w:bidi="ar-SA"/>
    </w:rPr>
  </w:style>
  <w:style w:type="character" w:customStyle="1" w:styleId="114">
    <w:name w:val="批注框文本 字符"/>
    <w:qFormat/>
    <w:uiPriority w:val="0"/>
    <w:rPr>
      <w:rFonts w:eastAsia="宋体"/>
      <w:kern w:val="2"/>
      <w:sz w:val="18"/>
      <w:szCs w:val="18"/>
      <w:lang w:val="en-US" w:eastAsia="zh-CN" w:bidi="ar-SA"/>
    </w:rPr>
  </w:style>
  <w:style w:type="character" w:customStyle="1" w:styleId="115">
    <w:name w:val="标题 2 字符"/>
    <w:qFormat/>
    <w:uiPriority w:val="0"/>
    <w:rPr>
      <w:rFonts w:ascii="宋体" w:hAnsi="宋体" w:eastAsia="宋体" w:cs="宋体"/>
      <w:b/>
      <w:bCs/>
      <w:sz w:val="36"/>
      <w:szCs w:val="36"/>
      <w:lang w:val="en-US" w:eastAsia="zh-CN" w:bidi="ar-SA"/>
    </w:rPr>
  </w:style>
  <w:style w:type="character" w:customStyle="1" w:styleId="116">
    <w:name w:val="标题 1 字符"/>
    <w:qFormat/>
    <w:uiPriority w:val="0"/>
    <w:rPr>
      <w:rFonts w:eastAsia="宋体"/>
      <w:b/>
      <w:bCs/>
      <w:kern w:val="44"/>
      <w:sz w:val="44"/>
      <w:szCs w:val="44"/>
      <w:lang w:bidi="ar-SA"/>
    </w:rPr>
  </w:style>
  <w:style w:type="character" w:customStyle="1" w:styleId="117">
    <w:name w:val="批注文字 字符"/>
    <w:qFormat/>
    <w:uiPriority w:val="0"/>
    <w:rPr>
      <w:kern w:val="2"/>
      <w:sz w:val="21"/>
      <w:szCs w:val="24"/>
    </w:rPr>
  </w:style>
  <w:style w:type="character" w:customStyle="1" w:styleId="118">
    <w:name w:val="标题 字符"/>
    <w:qFormat/>
    <w:uiPriority w:val="0"/>
    <w:rPr>
      <w:rFonts w:ascii="Cambria" w:hAnsi="Cambria" w:eastAsia="宋体"/>
      <w:b/>
      <w:bCs/>
      <w:kern w:val="2"/>
      <w:sz w:val="32"/>
      <w:szCs w:val="32"/>
      <w:lang w:bidi="ar-SA"/>
    </w:rPr>
  </w:style>
  <w:style w:type="character" w:customStyle="1" w:styleId="119">
    <w:name w:val="纯文本 字符"/>
    <w:qFormat/>
    <w:uiPriority w:val="0"/>
    <w:rPr>
      <w:rFonts w:ascii="宋体" w:hAnsi="Courier New" w:eastAsia="宋体"/>
      <w:kern w:val="2"/>
      <w:sz w:val="21"/>
      <w:szCs w:val="21"/>
      <w:lang w:bidi="ar-SA"/>
    </w:rPr>
  </w:style>
  <w:style w:type="paragraph" w:customStyle="1" w:styleId="120">
    <w:name w:val="TOC 标题8"/>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21">
    <w:name w:val="样式1 字符"/>
    <w:basedOn w:val="81"/>
    <w:link w:val="34"/>
    <w:qFormat/>
    <w:uiPriority w:val="0"/>
    <w:rPr>
      <w:rFonts w:ascii="宋体" w:hAnsi="宋体" w:eastAsia="宋体" w:cs="宋体"/>
      <w:b w:val="0"/>
      <w:color w:val="000000"/>
      <w:sz w:val="28"/>
      <w:szCs w:val="28"/>
    </w:rPr>
  </w:style>
  <w:style w:type="character" w:customStyle="1" w:styleId="122">
    <w:name w:val="无间隔 Char1"/>
    <w:qFormat/>
    <w:uiPriority w:val="0"/>
    <w:rPr>
      <w:rFonts w:ascii="Calibri" w:hAnsi="Calibr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12130</Words>
  <Characters>13422</Characters>
  <Lines>125</Lines>
  <Paragraphs>35</Paragraphs>
  <TotalTime>0</TotalTime>
  <ScaleCrop>false</ScaleCrop>
  <LinksUpToDate>false</LinksUpToDate>
  <CharactersWithSpaces>13694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2022-11-10T16:34:00Z</dcterms:created>
  <dc:creator>pc</dc:creator>
  <cp:lastModifiedBy>Yue_iPhone</cp:lastModifiedBy>
  <cp:lastPrinted>2022-04-28T00:54:00Z</cp:lastPrinted>
  <dcterms:modified xsi:type="dcterms:W3CDTF">2022-12-02T12:09:03Z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2052-11.31.0</vt:lpwstr>
  </property>
  <property fmtid="{D5CDD505-2E9C-101B-9397-08002B2CF9AE}" pid="3" name="ICV">
    <vt:lpwstr>485E40C43CC143C08705E9122E1802FA</vt:lpwstr>
  </property>
</Properties>
</file>