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color w:val="auto"/>
          <w:kern w:val="0"/>
          <w:sz w:val="36"/>
          <w:szCs w:val="36"/>
        </w:rPr>
      </w:pPr>
      <w:bookmarkStart w:id="50" w:name="_GoBack"/>
      <w:bookmarkEnd w:id="50"/>
    </w:p>
    <w:p>
      <w:pPr>
        <w:widowControl/>
        <w:jc w:val="center"/>
        <w:rPr>
          <w:rFonts w:hint="eastAsia" w:ascii="宋体" w:hAnsi="宋体" w:cs="宋体"/>
          <w:color w:val="auto"/>
          <w:kern w:val="0"/>
          <w:sz w:val="36"/>
          <w:szCs w:val="36"/>
        </w:rPr>
      </w:pPr>
    </w:p>
    <w:p>
      <w:pPr>
        <w:widowControl/>
        <w:jc w:val="center"/>
        <w:rPr>
          <w:rFonts w:hint="eastAsia" w:ascii="方正小标宋简体" w:hAnsi="方正小标宋简体" w:eastAsia="方正小标宋简体" w:cs="方正小标宋简体"/>
          <w:color w:val="auto"/>
          <w:kern w:val="0"/>
          <w:sz w:val="52"/>
          <w:szCs w:val="52"/>
          <w:lang w:val="en-US" w:eastAsia="zh-CN"/>
        </w:rPr>
      </w:pPr>
      <w:r>
        <w:rPr>
          <w:rFonts w:hint="eastAsia" w:ascii="方正小标宋简体" w:hAnsi="方正小标宋简体" w:eastAsia="方正小标宋简体" w:cs="方正小标宋简体"/>
          <w:color w:val="auto"/>
          <w:kern w:val="0"/>
          <w:sz w:val="52"/>
          <w:szCs w:val="52"/>
          <w:lang w:val="en-US" w:eastAsia="zh-CN"/>
        </w:rPr>
        <w:t xml:space="preserve">   </w:t>
      </w:r>
    </w:p>
    <w:p>
      <w:pPr>
        <w:widowControl/>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sz w:val="44"/>
          <w:szCs w:val="44"/>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l="18399" t="17551" r="22235" b="15521"/>
                    <a:stretch>
                      <a:fillRect/>
                    </a:stretch>
                  </pic:blipFill>
                  <pic:spPr>
                    <a:xfrm>
                      <a:off x="0" y="0"/>
                      <a:ext cx="539115" cy="515620"/>
                    </a:xfrm>
                    <a:prstGeom prst="ellipse">
                      <a:avLst/>
                    </a:prstGeom>
                    <a:noFill/>
                    <a:ln>
                      <a:noFill/>
                    </a:ln>
                  </pic:spPr>
                </pic:pic>
              </a:graphicData>
            </a:graphic>
          </wp:anchor>
        </w:drawing>
      </w:r>
      <w:r>
        <w:rPr>
          <w:rFonts w:hint="eastAsia" w:ascii="方正小标宋简体" w:hAnsi="方正小标宋简体" w:eastAsia="方正小标宋简体" w:cs="方正小标宋简体"/>
          <w:color w:val="auto"/>
          <w:kern w:val="0"/>
          <w:sz w:val="44"/>
          <w:szCs w:val="44"/>
          <w:lang w:val="en-US" w:eastAsia="zh-CN"/>
        </w:rPr>
        <w:t>鄂尔多斯生态环境职业学院</w:t>
      </w:r>
    </w:p>
    <w:p>
      <w:pPr>
        <w:widowControl/>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三年制高职人才培养方案</w:t>
      </w:r>
    </w:p>
    <w:p>
      <w:pPr>
        <w:widowControl/>
        <w:jc w:val="both"/>
        <w:rPr>
          <w:rFonts w:hint="eastAsia" w:ascii="方正小标宋简体" w:hAnsi="方正小标宋简体" w:eastAsia="方正小标宋简体" w:cs="方正小标宋简体"/>
          <w:color w:val="auto"/>
          <w:kern w:val="0"/>
          <w:sz w:val="44"/>
          <w:szCs w:val="44"/>
          <w:lang w:val="en-US" w:eastAsia="zh-CN"/>
        </w:rPr>
      </w:pPr>
    </w:p>
    <w:p>
      <w:pPr>
        <w:widowControl/>
        <w:jc w:val="both"/>
        <w:rPr>
          <w:rFonts w:hint="eastAsia" w:ascii="方正小标宋简体" w:hAnsi="方正小标宋简体" w:eastAsia="方正小标宋简体" w:cs="方正小标宋简体"/>
          <w:color w:val="auto"/>
          <w:kern w:val="0"/>
          <w:sz w:val="44"/>
          <w:szCs w:val="44"/>
          <w:lang w:val="en-US" w:eastAsia="zh-CN"/>
        </w:rPr>
      </w:pPr>
    </w:p>
    <w:tbl>
      <w:tblPr>
        <w:tblStyle w:val="28"/>
        <w:tblW w:w="0" w:type="auto"/>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8" w:type="dxa"/>
          </w:tcPr>
          <w:p>
            <w:pPr>
              <w:widowControl/>
              <w:jc w:val="center"/>
              <w:rPr>
                <w:rFonts w:hint="default"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专业</w:t>
            </w:r>
          </w:p>
        </w:tc>
        <w:tc>
          <w:tcPr>
            <w:tcW w:w="5457" w:type="dxa"/>
          </w:tcPr>
          <w:p>
            <w:pPr>
              <w:widowControl/>
              <w:jc w:val="left"/>
              <w:rPr>
                <w:rFonts w:hint="default" w:ascii="仿宋_GB2312" w:hAnsi="仿宋_GB2312" w:eastAsia="仿宋_GB2312" w:cs="仿宋_GB2312"/>
                <w:color w:val="auto"/>
                <w:kern w:val="0"/>
                <w:sz w:val="32"/>
                <w:szCs w:val="32"/>
                <w:vertAlign w:val="baseline"/>
                <w:lang w:val="en-US" w:eastAsia="zh-CN"/>
              </w:rPr>
            </w:pPr>
            <w:r>
              <w:rPr>
                <w:rFonts w:hint="eastAsia" w:ascii="楷体" w:hAnsi="楷体" w:eastAsia="楷体"/>
                <w:color w:val="auto"/>
                <w:sz w:val="36"/>
                <w:lang w:val="en-US" w:eastAsia="zh-Hans"/>
              </w:rPr>
              <w:t>食品智能加工技术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制订人</w:t>
            </w:r>
          </w:p>
        </w:tc>
        <w:tc>
          <w:tcPr>
            <w:tcW w:w="5457" w:type="dxa"/>
          </w:tcPr>
          <w:p>
            <w:pPr>
              <w:widowControl/>
              <w:jc w:val="left"/>
              <w:rPr>
                <w:rFonts w:hint="eastAsia"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vertAlign w:val="baseline"/>
                <w:lang w:val="en-US" w:eastAsia="zh-CN"/>
              </w:rPr>
              <w:t>杨帆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审核人</w:t>
            </w:r>
          </w:p>
        </w:tc>
        <w:tc>
          <w:tcPr>
            <w:tcW w:w="5457" w:type="dxa"/>
          </w:tcPr>
          <w:p>
            <w:pPr>
              <w:widowControl/>
              <w:jc w:val="left"/>
              <w:rPr>
                <w:rFonts w:hint="eastAsia" w:ascii="仿宋_GB2312" w:hAnsi="仿宋_GB2312" w:eastAsia="仿宋_GB2312" w:cs="仿宋_GB2312"/>
                <w:color w:val="auto"/>
                <w:kern w:val="0"/>
                <w:sz w:val="32"/>
                <w:szCs w:val="32"/>
                <w:vertAlign w:val="baseline"/>
                <w:lang w:val="en-US" w:eastAsia="zh-Hans"/>
              </w:rPr>
            </w:pPr>
            <w:r>
              <w:rPr>
                <w:rFonts w:hint="eastAsia" w:ascii="仿宋_GB2312" w:hAnsi="仿宋_GB2312" w:eastAsia="仿宋_GB2312" w:cs="仿宋_GB2312"/>
                <w:color w:val="auto"/>
                <w:kern w:val="0"/>
                <w:sz w:val="32"/>
                <w:szCs w:val="32"/>
                <w:vertAlign w:val="baseline"/>
                <w:lang w:val="en-US" w:eastAsia="zh-Hans"/>
              </w:rPr>
              <w:t>杨帆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制定日期</w:t>
            </w:r>
          </w:p>
        </w:tc>
        <w:tc>
          <w:tcPr>
            <w:tcW w:w="5457" w:type="dxa"/>
          </w:tcPr>
          <w:p>
            <w:pPr>
              <w:widowControl/>
              <w:jc w:val="left"/>
              <w:rPr>
                <w:rFonts w:hint="eastAsia" w:ascii="仿宋_GB2312" w:hAnsi="仿宋_GB2312" w:eastAsia="仿宋_GB2312" w:cs="仿宋_GB2312"/>
                <w:color w:val="auto"/>
                <w:kern w:val="0"/>
                <w:sz w:val="32"/>
                <w:szCs w:val="32"/>
                <w:vertAlign w:val="baseline"/>
                <w:lang w:val="en-US" w:eastAsia="zh-Hans"/>
              </w:rPr>
            </w:pPr>
            <w:r>
              <w:rPr>
                <w:rFonts w:hint="default" w:ascii="仿宋_GB2312" w:hAnsi="仿宋_GB2312" w:eastAsia="仿宋_GB2312" w:cs="仿宋_GB2312"/>
                <w:color w:val="auto"/>
                <w:kern w:val="0"/>
                <w:sz w:val="32"/>
                <w:szCs w:val="32"/>
                <w:vertAlign w:val="baseline"/>
                <w:lang w:eastAsia="zh-CN"/>
              </w:rPr>
              <w:t>2022年11月1日</w:t>
            </w:r>
          </w:p>
        </w:tc>
      </w:tr>
    </w:tbl>
    <w:p>
      <w:pPr>
        <w:widowControl/>
        <w:jc w:val="left"/>
        <w:rPr>
          <w:rFonts w:hint="default" w:ascii="仿宋_GB2312" w:hAnsi="仿宋_GB2312" w:eastAsia="仿宋_GB2312" w:cs="仿宋_GB2312"/>
          <w:color w:val="auto"/>
          <w:kern w:val="0"/>
          <w:sz w:val="32"/>
          <w:szCs w:val="32"/>
          <w:lang w:val="en-US" w:eastAsia="zh-CN"/>
        </w:rPr>
      </w:pPr>
    </w:p>
    <w:p>
      <w:pPr>
        <w:widowControl/>
        <w:jc w:val="both"/>
        <w:rPr>
          <w:rFonts w:hint="eastAsia" w:ascii="方正小标宋简体" w:hAnsi="方正小标宋简体" w:eastAsia="方正小标宋简体" w:cs="方正小标宋简体"/>
          <w:color w:val="auto"/>
          <w:kern w:val="0"/>
          <w:sz w:val="44"/>
          <w:szCs w:val="44"/>
          <w:lang w:val="en-US" w:eastAsia="zh-CN"/>
        </w:rPr>
      </w:pPr>
    </w:p>
    <w:p>
      <w:pPr>
        <w:widowControl/>
        <w:jc w:val="both"/>
        <w:rPr>
          <w:rFonts w:hint="eastAsia" w:ascii="方正小标宋简体" w:hAnsi="方正小标宋简体" w:eastAsia="方正小标宋简体" w:cs="方正小标宋简体"/>
          <w:color w:val="auto"/>
          <w:kern w:val="0"/>
          <w:sz w:val="44"/>
          <w:szCs w:val="44"/>
          <w:lang w:val="en-US" w:eastAsia="zh-CN"/>
        </w:rPr>
      </w:pPr>
    </w:p>
    <w:p>
      <w:pPr>
        <w:widowControl/>
        <w:jc w:val="center"/>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鄂尔多斯生态环境职业学院教务处制</w:t>
      </w:r>
    </w:p>
    <w:p>
      <w:pPr>
        <w:widowControl/>
        <w:jc w:val="center"/>
        <w:rPr>
          <w:rFonts w:hint="default" w:ascii="黑体" w:hAnsi="黑体" w:eastAsia="黑体" w:cs="黑体"/>
          <w:color w:val="auto"/>
          <w:kern w:val="0"/>
          <w:sz w:val="32"/>
          <w:szCs w:val="32"/>
          <w:lang w:val="en-US" w:eastAsia="zh-CN"/>
        </w:rPr>
        <w:sectPr>
          <w:footerReference r:id="rId3" w:type="default"/>
          <w:pgSz w:w="11906" w:h="16838"/>
          <w:pgMar w:top="2098" w:right="1474" w:bottom="1984" w:left="1587" w:header="851" w:footer="992" w:gutter="0"/>
          <w:pgNumType w:fmt="decimal" w:start="1"/>
          <w:cols w:space="720" w:num="1"/>
          <w:docGrid w:type="lines" w:linePitch="312" w:charSpace="0"/>
        </w:sectPr>
      </w:pPr>
      <w:r>
        <w:rPr>
          <w:rFonts w:hint="eastAsia" w:ascii="黑体" w:hAnsi="黑体" w:eastAsia="黑体" w:cs="黑体"/>
          <w:color w:val="auto"/>
          <w:kern w:val="0"/>
          <w:sz w:val="32"/>
          <w:szCs w:val="32"/>
          <w:lang w:val="en-US" w:eastAsia="zh-CN"/>
        </w:rPr>
        <w:t>二○二二年十月</w:t>
      </w:r>
    </w:p>
    <w:sdt>
      <w:sdtPr>
        <w:rPr>
          <w:rFonts w:hint="eastAsia" w:ascii="方正小标宋简体" w:hAnsi="方正小标宋简体" w:eastAsia="方正小标宋简体" w:cs="方正小标宋简体"/>
          <w:color w:val="auto"/>
          <w:kern w:val="2"/>
          <w:sz w:val="44"/>
          <w:szCs w:val="44"/>
          <w:lang w:val="en-US" w:eastAsia="zh-CN" w:bidi="ar-SA"/>
        </w:rPr>
        <w:id w:val="147469859"/>
        <w15:color w:val="DBDBDB"/>
        <w:docPartObj>
          <w:docPartGallery w:val="Table of Contents"/>
          <w:docPartUnique/>
        </w:docPartObj>
      </w:sdtPr>
      <w:sdtEndPr>
        <w:rPr>
          <w:rFonts w:hint="eastAsia" w:ascii="Segoe UI Variable Text" w:hAnsi="Segoe UI Variable Text" w:eastAsia="Segoe UI Variable Text" w:cs="Segoe UI Variable Text"/>
          <w:color w:val="auto"/>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kern w:val="2"/>
              <w:sz w:val="44"/>
              <w:szCs w:val="44"/>
              <w:lang w:val="en-US" w:eastAsia="zh-CN" w:bidi="ar-SA"/>
            </w:rPr>
            <w:t>目录</w:t>
          </w:r>
        </w:p>
        <w:p>
          <w:pPr>
            <w:pStyle w:val="17"/>
            <w:tabs>
              <w:tab w:val="right" w:leader="dot" w:pos="8845"/>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_Toc30087 </w:instrText>
          </w:r>
          <w:r>
            <w:rPr>
              <w:color w:val="auto"/>
            </w:rPr>
            <w:fldChar w:fldCharType="separate"/>
          </w:r>
          <w:r>
            <w:rPr>
              <w:rFonts w:hint="eastAsia" w:ascii="黑体" w:hAnsi="黑体" w:eastAsia="黑体" w:cs="黑体"/>
              <w:bCs/>
              <w:color w:val="auto"/>
              <w:szCs w:val="28"/>
              <w:lang w:val="en-US" w:eastAsia="zh-CN"/>
            </w:rPr>
            <w:t>一、</w:t>
          </w:r>
          <w:r>
            <w:rPr>
              <w:rFonts w:hint="eastAsia" w:ascii="黑体" w:hAnsi="黑体" w:eastAsia="黑体" w:cs="黑体"/>
              <w:bCs/>
              <w:color w:val="auto"/>
              <w:szCs w:val="28"/>
            </w:rPr>
            <w:t>专业名称</w:t>
          </w:r>
          <w:r>
            <w:rPr>
              <w:rFonts w:hint="eastAsia" w:ascii="黑体" w:hAnsi="黑体" w:eastAsia="黑体" w:cs="黑体"/>
              <w:bCs/>
              <w:color w:val="auto"/>
              <w:szCs w:val="28"/>
              <w:lang w:eastAsia="zh-CN"/>
            </w:rPr>
            <w:t>（</w:t>
          </w:r>
          <w:r>
            <w:rPr>
              <w:rFonts w:hint="eastAsia" w:ascii="黑体" w:hAnsi="黑体" w:eastAsia="黑体" w:cs="黑体"/>
              <w:bCs/>
              <w:color w:val="auto"/>
              <w:szCs w:val="28"/>
              <w:lang w:val="en-US" w:eastAsia="zh-CN"/>
            </w:rPr>
            <w:t>专业代码</w:t>
          </w:r>
          <w:r>
            <w:rPr>
              <w:rFonts w:hint="eastAsia" w:ascii="黑体" w:hAnsi="黑体" w:eastAsia="黑体" w:cs="黑体"/>
              <w:bCs/>
              <w:color w:val="auto"/>
              <w:szCs w:val="28"/>
              <w:lang w:eastAsia="zh-CN"/>
            </w:rPr>
            <w:t>）</w:t>
          </w:r>
          <w:r>
            <w:rPr>
              <w:color w:val="auto"/>
            </w:rPr>
            <w:tab/>
          </w:r>
          <w:r>
            <w:rPr>
              <w:color w:val="auto"/>
            </w:rPr>
            <w:fldChar w:fldCharType="begin"/>
          </w:r>
          <w:r>
            <w:rPr>
              <w:color w:val="auto"/>
            </w:rPr>
            <w:instrText xml:space="preserve"> PAGEREF _Toc30087 \h </w:instrText>
          </w:r>
          <w:r>
            <w:rPr>
              <w:color w:val="auto"/>
            </w:rPr>
            <w:fldChar w:fldCharType="separate"/>
          </w:r>
          <w:r>
            <w:rPr>
              <w:color w:val="auto"/>
            </w:rPr>
            <w:t>3</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_Toc10415 </w:instrText>
          </w:r>
          <w:r>
            <w:rPr>
              <w:color w:val="auto"/>
            </w:rPr>
            <w:fldChar w:fldCharType="separate"/>
          </w:r>
          <w:r>
            <w:rPr>
              <w:rFonts w:hint="eastAsia" w:ascii="黑体" w:hAnsi="黑体" w:eastAsia="黑体" w:cs="黑体"/>
              <w:bCs/>
              <w:color w:val="auto"/>
              <w:szCs w:val="28"/>
              <w:lang w:val="en-US" w:eastAsia="zh-CN"/>
            </w:rPr>
            <w:t>二、入学要求</w:t>
          </w:r>
          <w:r>
            <w:rPr>
              <w:color w:val="auto"/>
            </w:rPr>
            <w:tab/>
          </w:r>
          <w:r>
            <w:rPr>
              <w:color w:val="auto"/>
            </w:rPr>
            <w:fldChar w:fldCharType="begin"/>
          </w:r>
          <w:r>
            <w:rPr>
              <w:color w:val="auto"/>
            </w:rPr>
            <w:instrText xml:space="preserve"> PAGEREF _Toc10415 \h </w:instrText>
          </w:r>
          <w:r>
            <w:rPr>
              <w:color w:val="auto"/>
            </w:rPr>
            <w:fldChar w:fldCharType="separate"/>
          </w:r>
          <w:r>
            <w:rPr>
              <w:color w:val="auto"/>
            </w:rPr>
            <w:t>3</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_Toc20397 </w:instrText>
          </w:r>
          <w:r>
            <w:rPr>
              <w:color w:val="auto"/>
            </w:rPr>
            <w:fldChar w:fldCharType="separate"/>
          </w:r>
          <w:r>
            <w:rPr>
              <w:rFonts w:hint="eastAsia" w:ascii="黑体" w:hAnsi="黑体" w:eastAsia="黑体" w:cs="黑体"/>
              <w:bCs/>
              <w:color w:val="auto"/>
              <w:szCs w:val="28"/>
              <w:lang w:val="en-US" w:eastAsia="zh-CN"/>
            </w:rPr>
            <w:t>三、修业年限及学历</w:t>
          </w:r>
          <w:r>
            <w:rPr>
              <w:color w:val="auto"/>
            </w:rPr>
            <w:tab/>
          </w:r>
          <w:r>
            <w:rPr>
              <w:color w:val="auto"/>
            </w:rPr>
            <w:fldChar w:fldCharType="begin"/>
          </w:r>
          <w:r>
            <w:rPr>
              <w:color w:val="auto"/>
            </w:rPr>
            <w:instrText xml:space="preserve"> PAGEREF _Toc20397 \h </w:instrText>
          </w:r>
          <w:r>
            <w:rPr>
              <w:color w:val="auto"/>
            </w:rPr>
            <w:fldChar w:fldCharType="separate"/>
          </w:r>
          <w:r>
            <w:rPr>
              <w:color w:val="auto"/>
            </w:rPr>
            <w:t>3</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_Toc27009 </w:instrText>
          </w:r>
          <w:r>
            <w:rPr>
              <w:color w:val="auto"/>
            </w:rPr>
            <w:fldChar w:fldCharType="separate"/>
          </w:r>
          <w:r>
            <w:rPr>
              <w:rFonts w:hint="eastAsia" w:ascii="黑体" w:hAnsi="黑体" w:eastAsia="黑体" w:cs="黑体"/>
              <w:bCs/>
              <w:color w:val="auto"/>
              <w:szCs w:val="28"/>
              <w:lang w:val="en-US" w:eastAsia="zh-CN"/>
            </w:rPr>
            <w:t>四、职业面向</w:t>
          </w:r>
          <w:r>
            <w:rPr>
              <w:color w:val="auto"/>
            </w:rPr>
            <w:tab/>
          </w:r>
          <w:r>
            <w:rPr>
              <w:color w:val="auto"/>
            </w:rPr>
            <w:fldChar w:fldCharType="begin"/>
          </w:r>
          <w:r>
            <w:rPr>
              <w:color w:val="auto"/>
            </w:rPr>
            <w:instrText xml:space="preserve"> PAGEREF _Toc27009 \h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_Toc16142 </w:instrText>
          </w:r>
          <w:r>
            <w:rPr>
              <w:color w:val="auto"/>
            </w:rPr>
            <w:fldChar w:fldCharType="separate"/>
          </w:r>
          <w:r>
            <w:rPr>
              <w:rFonts w:hint="eastAsia" w:ascii="楷体_GB2312" w:hAnsi="楷体_GB2312" w:eastAsia="楷体_GB2312" w:cs="楷体_GB2312"/>
              <w:color w:val="auto"/>
              <w:szCs w:val="28"/>
              <w:lang w:eastAsia="zh-CN"/>
            </w:rPr>
            <w:t>（</w:t>
          </w:r>
          <w:r>
            <w:rPr>
              <w:rFonts w:hint="eastAsia" w:ascii="楷体_GB2312" w:hAnsi="楷体_GB2312" w:eastAsia="楷体_GB2312" w:cs="楷体_GB2312"/>
              <w:color w:val="auto"/>
              <w:szCs w:val="28"/>
              <w:lang w:val="en-US" w:eastAsia="zh-CN"/>
            </w:rPr>
            <w:t>一</w:t>
          </w:r>
          <w:r>
            <w:rPr>
              <w:rFonts w:hint="eastAsia" w:ascii="楷体_GB2312" w:hAnsi="楷体_GB2312" w:eastAsia="楷体_GB2312" w:cs="楷体_GB2312"/>
              <w:color w:val="auto"/>
              <w:szCs w:val="28"/>
              <w:lang w:eastAsia="zh-CN"/>
            </w:rPr>
            <w:t>）</w:t>
          </w:r>
          <w:r>
            <w:rPr>
              <w:rFonts w:hint="eastAsia" w:ascii="楷体_GB2312" w:hAnsi="楷体_GB2312" w:eastAsia="楷体_GB2312" w:cs="楷体_GB2312"/>
              <w:color w:val="auto"/>
              <w:szCs w:val="28"/>
            </w:rPr>
            <w:t>本专业职业面向（参照专业教学标准填写）</w:t>
          </w:r>
          <w:r>
            <w:rPr>
              <w:color w:val="auto"/>
            </w:rPr>
            <w:tab/>
          </w:r>
          <w:r>
            <w:rPr>
              <w:color w:val="auto"/>
            </w:rPr>
            <w:fldChar w:fldCharType="begin"/>
          </w:r>
          <w:r>
            <w:rPr>
              <w:color w:val="auto"/>
            </w:rPr>
            <w:instrText xml:space="preserve"> PAGEREF _Toc16142 \h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_Toc9981 </w:instrText>
          </w:r>
          <w:r>
            <w:rPr>
              <w:color w:val="auto"/>
            </w:rPr>
            <w:fldChar w:fldCharType="separate"/>
          </w:r>
          <w:r>
            <w:rPr>
              <w:rFonts w:hint="eastAsia" w:ascii="楷体_GB2312" w:hAnsi="楷体_GB2312" w:eastAsia="楷体_GB2312" w:cs="楷体_GB2312"/>
              <w:color w:val="auto"/>
              <w:szCs w:val="28"/>
              <w:lang w:eastAsia="zh-CN"/>
            </w:rPr>
            <w:t>（</w:t>
          </w:r>
          <w:r>
            <w:rPr>
              <w:rFonts w:hint="eastAsia" w:ascii="楷体_GB2312" w:hAnsi="楷体_GB2312" w:eastAsia="楷体_GB2312" w:cs="楷体_GB2312"/>
              <w:color w:val="auto"/>
              <w:szCs w:val="28"/>
              <w:lang w:val="en-US" w:eastAsia="zh-CN"/>
            </w:rPr>
            <w:t>二</w:t>
          </w:r>
          <w:r>
            <w:rPr>
              <w:rFonts w:hint="eastAsia" w:ascii="楷体_GB2312" w:hAnsi="楷体_GB2312" w:eastAsia="楷体_GB2312" w:cs="楷体_GB2312"/>
              <w:color w:val="auto"/>
              <w:szCs w:val="28"/>
              <w:lang w:eastAsia="zh-CN"/>
            </w:rPr>
            <w:t>）职业等级证书、行业企业标准和证书</w:t>
          </w:r>
          <w:r>
            <w:rPr>
              <w:color w:val="auto"/>
            </w:rPr>
            <w:tab/>
          </w:r>
          <w:r>
            <w:rPr>
              <w:color w:val="auto"/>
            </w:rPr>
            <w:fldChar w:fldCharType="begin"/>
          </w:r>
          <w:r>
            <w:rPr>
              <w:color w:val="auto"/>
            </w:rPr>
            <w:instrText xml:space="preserve"> PAGEREF _Toc9981 \h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_Toc93 </w:instrText>
          </w:r>
          <w:r>
            <w:rPr>
              <w:color w:val="auto"/>
            </w:rPr>
            <w:fldChar w:fldCharType="separate"/>
          </w:r>
          <w:r>
            <w:rPr>
              <w:rFonts w:hint="eastAsia" w:ascii="仿宋_GB2312" w:hAnsi="仿宋_GB2312" w:eastAsia="仿宋_GB2312" w:cs="仿宋_GB2312"/>
              <w:color w:val="auto"/>
              <w:kern w:val="2"/>
              <w:szCs w:val="28"/>
              <w:lang w:val="en-US" w:eastAsia="zh-CN" w:bidi="ar-SA"/>
            </w:rPr>
            <w:t>1.通用证书</w:t>
          </w:r>
          <w:r>
            <w:rPr>
              <w:color w:val="auto"/>
            </w:rPr>
            <w:tab/>
          </w:r>
          <w:r>
            <w:rPr>
              <w:color w:val="auto"/>
            </w:rPr>
            <w:fldChar w:fldCharType="begin"/>
          </w:r>
          <w:r>
            <w:rPr>
              <w:color w:val="auto"/>
            </w:rPr>
            <w:instrText xml:space="preserve"> PAGEREF _Toc93 \h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_Toc8164 </w:instrText>
          </w:r>
          <w:r>
            <w:rPr>
              <w:color w:val="auto"/>
            </w:rPr>
            <w:fldChar w:fldCharType="separate"/>
          </w:r>
          <w:r>
            <w:rPr>
              <w:rFonts w:hint="eastAsia" w:ascii="仿宋_GB2312" w:hAnsi="仿宋_GB2312" w:eastAsia="仿宋_GB2312" w:cs="仿宋_GB2312"/>
              <w:color w:val="auto"/>
              <w:kern w:val="2"/>
              <w:szCs w:val="28"/>
              <w:lang w:val="en-US" w:eastAsia="zh-CN" w:bidi="ar-SA"/>
            </w:rPr>
            <w:t>2.本专业职业资格证书</w:t>
          </w:r>
          <w:r>
            <w:rPr>
              <w:color w:val="auto"/>
            </w:rPr>
            <w:tab/>
          </w:r>
          <w:r>
            <w:rPr>
              <w:color w:val="auto"/>
            </w:rPr>
            <w:fldChar w:fldCharType="begin"/>
          </w:r>
          <w:r>
            <w:rPr>
              <w:color w:val="auto"/>
            </w:rPr>
            <w:instrText xml:space="preserve"> PAGEREF _Toc8164 \h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_Toc24781 </w:instrText>
          </w:r>
          <w:r>
            <w:rPr>
              <w:color w:val="auto"/>
            </w:rPr>
            <w:fldChar w:fldCharType="separate"/>
          </w:r>
          <w:r>
            <w:rPr>
              <w:rFonts w:hint="eastAsia" w:ascii="楷体_GB2312" w:hAnsi="楷体_GB2312" w:eastAsia="楷体_GB2312" w:cs="楷体_GB2312"/>
              <w:color w:val="auto"/>
              <w:szCs w:val="28"/>
              <w:lang w:eastAsia="zh-CN"/>
            </w:rPr>
            <w:t>（</w:t>
          </w:r>
          <w:r>
            <w:rPr>
              <w:rFonts w:hint="eastAsia" w:ascii="楷体_GB2312" w:hAnsi="楷体_GB2312" w:eastAsia="楷体_GB2312" w:cs="楷体_GB2312"/>
              <w:color w:val="auto"/>
              <w:szCs w:val="28"/>
              <w:lang w:val="en-US" w:eastAsia="zh-CN"/>
            </w:rPr>
            <w:t>三</w:t>
          </w:r>
          <w:r>
            <w:rPr>
              <w:rFonts w:hint="eastAsia" w:ascii="楷体_GB2312" w:hAnsi="楷体_GB2312" w:eastAsia="楷体_GB2312" w:cs="楷体_GB2312"/>
              <w:color w:val="auto"/>
              <w:szCs w:val="28"/>
              <w:lang w:eastAsia="zh-CN"/>
            </w:rPr>
            <w:t>）职业</w:t>
          </w:r>
          <w:r>
            <w:rPr>
              <w:rFonts w:hint="eastAsia" w:ascii="楷体_GB2312" w:hAnsi="楷体_GB2312" w:eastAsia="楷体_GB2312" w:cs="楷体_GB2312"/>
              <w:color w:val="auto"/>
              <w:szCs w:val="28"/>
              <w:lang w:val="en-US" w:eastAsia="zh-CN"/>
            </w:rPr>
            <w:t>生涯发展路径</w:t>
          </w:r>
          <w:r>
            <w:rPr>
              <w:color w:val="auto"/>
            </w:rPr>
            <w:tab/>
          </w:r>
          <w:r>
            <w:rPr>
              <w:color w:val="auto"/>
            </w:rPr>
            <w:fldChar w:fldCharType="begin"/>
          </w:r>
          <w:r>
            <w:rPr>
              <w:color w:val="auto"/>
            </w:rPr>
            <w:instrText xml:space="preserve"> PAGEREF _Toc24781 \h </w:instrText>
          </w:r>
          <w:r>
            <w:rPr>
              <w:color w:val="auto"/>
            </w:rPr>
            <w:fldChar w:fldCharType="separate"/>
          </w:r>
          <w:r>
            <w:rPr>
              <w:color w:val="auto"/>
            </w:rPr>
            <w:t>4</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_Toc7860 </w:instrText>
          </w:r>
          <w:r>
            <w:rPr>
              <w:color w:val="auto"/>
            </w:rPr>
            <w:fldChar w:fldCharType="separate"/>
          </w:r>
          <w:r>
            <w:rPr>
              <w:rFonts w:hint="eastAsia" w:ascii="黑体" w:hAnsi="黑体" w:eastAsia="黑体" w:cs="黑体"/>
              <w:bCs/>
              <w:color w:val="auto"/>
              <w:szCs w:val="28"/>
              <w:lang w:val="en-US" w:eastAsia="zh-CN"/>
            </w:rPr>
            <w:t>五、培养目标与规格</w:t>
          </w:r>
          <w:r>
            <w:rPr>
              <w:color w:val="auto"/>
            </w:rPr>
            <w:tab/>
          </w:r>
          <w:r>
            <w:rPr>
              <w:color w:val="auto"/>
            </w:rPr>
            <w:fldChar w:fldCharType="begin"/>
          </w:r>
          <w:r>
            <w:rPr>
              <w:color w:val="auto"/>
            </w:rPr>
            <w:instrText xml:space="preserve"> PAGEREF _Toc7860 \h </w:instrText>
          </w:r>
          <w:r>
            <w:rPr>
              <w:color w:val="auto"/>
            </w:rPr>
            <w:fldChar w:fldCharType="separate"/>
          </w:r>
          <w:r>
            <w:rPr>
              <w:color w:val="auto"/>
            </w:rPr>
            <w:t>4</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_Toc31453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一</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培养目标</w:t>
          </w:r>
          <w:r>
            <w:rPr>
              <w:color w:val="auto"/>
            </w:rPr>
            <w:tab/>
          </w:r>
          <w:r>
            <w:rPr>
              <w:color w:val="auto"/>
            </w:rPr>
            <w:fldChar w:fldCharType="begin"/>
          </w:r>
          <w:r>
            <w:rPr>
              <w:color w:val="auto"/>
            </w:rPr>
            <w:instrText xml:space="preserve"> PAGEREF _Toc31453 \h </w:instrText>
          </w:r>
          <w:r>
            <w:rPr>
              <w:color w:val="auto"/>
            </w:rPr>
            <w:fldChar w:fldCharType="separate"/>
          </w:r>
          <w:r>
            <w:rPr>
              <w:color w:val="auto"/>
            </w:rPr>
            <w:t>4</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_Toc20435 </w:instrText>
          </w:r>
          <w:r>
            <w:rPr>
              <w:color w:val="auto"/>
            </w:rPr>
            <w:fldChar w:fldCharType="separate"/>
          </w:r>
          <w:r>
            <w:rPr>
              <w:rFonts w:hint="eastAsia" w:ascii="楷体" w:hAnsi="楷体" w:eastAsia="楷体" w:cs="楷体"/>
              <w:bCs/>
              <w:color w:val="auto"/>
              <w:szCs w:val="28"/>
              <w:lang w:eastAsia="zh-CN"/>
            </w:rPr>
            <w:t>（</w:t>
          </w:r>
          <w:r>
            <w:rPr>
              <w:rFonts w:hint="eastAsia" w:ascii="楷体" w:hAnsi="楷体" w:eastAsia="楷体" w:cs="楷体"/>
              <w:bCs/>
              <w:color w:val="auto"/>
              <w:szCs w:val="28"/>
              <w:lang w:val="en-US" w:eastAsia="zh-CN"/>
            </w:rPr>
            <w:t>二</w:t>
          </w:r>
          <w:r>
            <w:rPr>
              <w:rFonts w:hint="eastAsia" w:ascii="楷体" w:hAnsi="楷体" w:eastAsia="楷体" w:cs="楷体"/>
              <w:bCs/>
              <w:color w:val="auto"/>
              <w:szCs w:val="28"/>
              <w:lang w:eastAsia="zh-CN"/>
            </w:rPr>
            <w:t>）</w:t>
          </w:r>
          <w:r>
            <w:rPr>
              <w:rFonts w:hint="eastAsia" w:ascii="楷体" w:hAnsi="楷体" w:eastAsia="楷体" w:cs="楷体"/>
              <w:bCs/>
              <w:color w:val="auto"/>
              <w:szCs w:val="28"/>
            </w:rPr>
            <w:t>培养规格</w:t>
          </w:r>
          <w:r>
            <w:rPr>
              <w:color w:val="auto"/>
            </w:rPr>
            <w:tab/>
          </w:r>
          <w:r>
            <w:rPr>
              <w:color w:val="auto"/>
            </w:rPr>
            <w:fldChar w:fldCharType="begin"/>
          </w:r>
          <w:r>
            <w:rPr>
              <w:color w:val="auto"/>
            </w:rPr>
            <w:instrText xml:space="preserve"> PAGEREF _Toc20435 \h </w:instrText>
          </w:r>
          <w:r>
            <w:rPr>
              <w:color w:val="auto"/>
            </w:rPr>
            <w:fldChar w:fldCharType="separate"/>
          </w:r>
          <w:r>
            <w:rPr>
              <w:color w:val="auto"/>
            </w:rPr>
            <w:t>4</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_Toc9617 </w:instrText>
          </w:r>
          <w:r>
            <w:rPr>
              <w:color w:val="auto"/>
            </w:rPr>
            <w:fldChar w:fldCharType="separate"/>
          </w:r>
          <w:r>
            <w:rPr>
              <w:rFonts w:hint="eastAsia" w:ascii="楷体" w:hAnsi="楷体" w:eastAsia="楷体" w:cs="楷体"/>
              <w:bCs/>
              <w:color w:val="auto"/>
              <w:szCs w:val="28"/>
              <w:lang w:eastAsia="zh-CN"/>
            </w:rPr>
            <w:t>（</w:t>
          </w:r>
          <w:r>
            <w:rPr>
              <w:rFonts w:hint="eastAsia" w:ascii="楷体" w:hAnsi="楷体" w:eastAsia="楷体" w:cs="楷体"/>
              <w:bCs/>
              <w:color w:val="auto"/>
              <w:szCs w:val="28"/>
              <w:lang w:val="en-US" w:eastAsia="zh-CN"/>
            </w:rPr>
            <w:t>三</w:t>
          </w:r>
          <w:r>
            <w:rPr>
              <w:rFonts w:hint="eastAsia" w:ascii="楷体" w:hAnsi="楷体" w:eastAsia="楷体" w:cs="楷体"/>
              <w:bCs/>
              <w:color w:val="auto"/>
              <w:szCs w:val="28"/>
              <w:lang w:eastAsia="zh-CN"/>
            </w:rPr>
            <w:t>）</w:t>
          </w:r>
          <w:r>
            <w:rPr>
              <w:rFonts w:hint="eastAsia" w:ascii="楷体" w:hAnsi="楷体" w:eastAsia="楷体" w:cs="楷体"/>
              <w:bCs/>
              <w:color w:val="auto"/>
              <w:szCs w:val="28"/>
            </w:rPr>
            <w:t>创新创业能力的培养</w:t>
          </w:r>
          <w:r>
            <w:rPr>
              <w:color w:val="auto"/>
            </w:rPr>
            <w:tab/>
          </w:r>
          <w:r>
            <w:rPr>
              <w:color w:val="auto"/>
            </w:rPr>
            <w:fldChar w:fldCharType="begin"/>
          </w:r>
          <w:r>
            <w:rPr>
              <w:color w:val="auto"/>
            </w:rPr>
            <w:instrText xml:space="preserve"> PAGEREF _Toc9617 \h </w:instrText>
          </w:r>
          <w:r>
            <w:rPr>
              <w:color w:val="auto"/>
            </w:rPr>
            <w:fldChar w:fldCharType="separate"/>
          </w:r>
          <w:r>
            <w:rPr>
              <w:color w:val="auto"/>
            </w:rPr>
            <w:t>6</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_Toc13220 </w:instrText>
          </w:r>
          <w:r>
            <w:rPr>
              <w:color w:val="auto"/>
            </w:rPr>
            <w:fldChar w:fldCharType="separate"/>
          </w:r>
          <w:r>
            <w:rPr>
              <w:rFonts w:hint="eastAsia" w:ascii="黑体" w:hAnsi="黑体" w:eastAsia="黑体" w:cs="黑体"/>
              <w:color w:val="auto"/>
              <w:szCs w:val="28"/>
              <w:lang w:val="en-US" w:eastAsia="zh-CN"/>
            </w:rPr>
            <w:t>六、</w:t>
          </w:r>
          <w:r>
            <w:rPr>
              <w:rFonts w:hint="eastAsia" w:ascii="黑体" w:hAnsi="黑体" w:eastAsia="黑体" w:cs="黑体"/>
              <w:color w:val="auto"/>
              <w:szCs w:val="28"/>
            </w:rPr>
            <w:t>课程设置及要求</w:t>
          </w:r>
          <w:r>
            <w:rPr>
              <w:color w:val="auto"/>
            </w:rPr>
            <w:tab/>
          </w:r>
          <w:r>
            <w:rPr>
              <w:color w:val="auto"/>
            </w:rPr>
            <w:fldChar w:fldCharType="begin"/>
          </w:r>
          <w:r>
            <w:rPr>
              <w:color w:val="auto"/>
            </w:rPr>
            <w:instrText xml:space="preserve"> PAGEREF _Toc13220 \h </w:instrText>
          </w:r>
          <w:r>
            <w:rPr>
              <w:color w:val="auto"/>
            </w:rPr>
            <w:fldChar w:fldCharType="separate"/>
          </w:r>
          <w:r>
            <w:rPr>
              <w:color w:val="auto"/>
            </w:rPr>
            <w:t>7</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_Toc29687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一</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本专业公共基础课设置</w:t>
          </w:r>
          <w:r>
            <w:rPr>
              <w:color w:val="auto"/>
            </w:rPr>
            <w:tab/>
          </w:r>
          <w:r>
            <w:rPr>
              <w:color w:val="auto"/>
            </w:rPr>
            <w:fldChar w:fldCharType="begin"/>
          </w:r>
          <w:r>
            <w:rPr>
              <w:color w:val="auto"/>
            </w:rPr>
            <w:instrText xml:space="preserve"> PAGEREF _Toc29687 \h </w:instrText>
          </w:r>
          <w:r>
            <w:rPr>
              <w:color w:val="auto"/>
            </w:rPr>
            <w:fldChar w:fldCharType="separate"/>
          </w:r>
          <w:r>
            <w:rPr>
              <w:color w:val="auto"/>
            </w:rPr>
            <w:t>7</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_Toc27140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二</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专业技能课设置</w:t>
          </w:r>
          <w:r>
            <w:rPr>
              <w:color w:val="auto"/>
            </w:rPr>
            <w:tab/>
          </w:r>
          <w:r>
            <w:rPr>
              <w:color w:val="auto"/>
            </w:rPr>
            <w:fldChar w:fldCharType="begin"/>
          </w:r>
          <w:r>
            <w:rPr>
              <w:color w:val="auto"/>
            </w:rPr>
            <w:instrText xml:space="preserve"> PAGEREF _Toc27140 \h </w:instrText>
          </w:r>
          <w:r>
            <w:rPr>
              <w:color w:val="auto"/>
            </w:rPr>
            <w:fldChar w:fldCharType="separate"/>
          </w:r>
          <w:r>
            <w:rPr>
              <w:color w:val="auto"/>
            </w:rPr>
            <w:t>10</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_Toc16060 </w:instrText>
          </w:r>
          <w:r>
            <w:rPr>
              <w:color w:val="auto"/>
            </w:rPr>
            <w:fldChar w:fldCharType="separate"/>
          </w:r>
          <w:r>
            <w:rPr>
              <w:rFonts w:hint="eastAsia" w:ascii="黑体" w:hAnsi="黑体" w:eastAsia="黑体" w:cs="黑体"/>
              <w:bCs/>
              <w:color w:val="auto"/>
              <w:szCs w:val="30"/>
              <w:lang w:val="en-US" w:eastAsia="zh-CN"/>
            </w:rPr>
            <w:t>七、</w:t>
          </w:r>
          <w:r>
            <w:rPr>
              <w:rFonts w:hint="eastAsia" w:ascii="黑体" w:hAnsi="黑体" w:eastAsia="黑体" w:cs="黑体"/>
              <w:bCs/>
              <w:color w:val="auto"/>
              <w:szCs w:val="30"/>
            </w:rPr>
            <w:t>教学进程总体安排</w:t>
          </w:r>
          <w:r>
            <w:rPr>
              <w:color w:val="auto"/>
            </w:rPr>
            <w:tab/>
          </w:r>
          <w:r>
            <w:rPr>
              <w:color w:val="auto"/>
            </w:rPr>
            <w:fldChar w:fldCharType="begin"/>
          </w:r>
          <w:r>
            <w:rPr>
              <w:color w:val="auto"/>
            </w:rPr>
            <w:instrText xml:space="preserve"> PAGEREF _Toc16060 \h </w:instrText>
          </w:r>
          <w:r>
            <w:rPr>
              <w:color w:val="auto"/>
            </w:rPr>
            <w:fldChar w:fldCharType="separate"/>
          </w:r>
          <w:r>
            <w:rPr>
              <w:color w:val="auto"/>
            </w:rPr>
            <w:t>15</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_Toc18477 </w:instrText>
          </w:r>
          <w:r>
            <w:rPr>
              <w:color w:val="auto"/>
            </w:rPr>
            <w:fldChar w:fldCharType="separate"/>
          </w:r>
          <w:r>
            <w:rPr>
              <w:rFonts w:hint="eastAsia" w:ascii="楷体_GB2312" w:hAnsi="楷体_GB2312" w:eastAsia="楷体_GB2312" w:cs="楷体_GB2312"/>
              <w:bCs/>
              <w:color w:val="auto"/>
              <w:szCs w:val="30"/>
              <w:lang w:eastAsia="zh-CN"/>
            </w:rPr>
            <w:t>（</w:t>
          </w:r>
          <w:r>
            <w:rPr>
              <w:rFonts w:hint="eastAsia" w:ascii="楷体_GB2312" w:hAnsi="楷体_GB2312" w:eastAsia="楷体_GB2312" w:cs="楷体_GB2312"/>
              <w:bCs/>
              <w:color w:val="auto"/>
              <w:szCs w:val="30"/>
              <w:lang w:val="en-US" w:eastAsia="zh-CN"/>
            </w:rPr>
            <w:t>一</w:t>
          </w:r>
          <w:r>
            <w:rPr>
              <w:rFonts w:hint="eastAsia" w:ascii="楷体_GB2312" w:hAnsi="楷体_GB2312" w:eastAsia="楷体_GB2312" w:cs="楷体_GB2312"/>
              <w:bCs/>
              <w:color w:val="auto"/>
              <w:szCs w:val="30"/>
              <w:lang w:eastAsia="zh-CN"/>
            </w:rPr>
            <w:t>）</w:t>
          </w:r>
          <w:r>
            <w:rPr>
              <w:rFonts w:hint="eastAsia" w:ascii="楷体_GB2312" w:hAnsi="楷体_GB2312" w:eastAsia="楷体_GB2312" w:cs="楷体_GB2312"/>
              <w:bCs/>
              <w:color w:val="auto"/>
              <w:szCs w:val="30"/>
            </w:rPr>
            <w:t>教育教学时间安排表</w:t>
          </w:r>
          <w:r>
            <w:rPr>
              <w:color w:val="auto"/>
            </w:rPr>
            <w:tab/>
          </w:r>
          <w:r>
            <w:rPr>
              <w:color w:val="auto"/>
            </w:rPr>
            <w:fldChar w:fldCharType="begin"/>
          </w:r>
          <w:r>
            <w:rPr>
              <w:color w:val="auto"/>
            </w:rPr>
            <w:instrText xml:space="preserve"> PAGEREF _Toc18477 \h </w:instrText>
          </w:r>
          <w:r>
            <w:rPr>
              <w:color w:val="auto"/>
            </w:rPr>
            <w:fldChar w:fldCharType="separate"/>
          </w:r>
          <w:r>
            <w:rPr>
              <w:color w:val="auto"/>
            </w:rPr>
            <w:t>15</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_Toc20608 </w:instrText>
          </w:r>
          <w:r>
            <w:rPr>
              <w:color w:val="auto"/>
            </w:rPr>
            <w:fldChar w:fldCharType="separate"/>
          </w:r>
          <w:r>
            <w:rPr>
              <w:rFonts w:hint="eastAsia" w:ascii="楷体_GB2312" w:hAnsi="楷体_GB2312" w:eastAsia="楷体_GB2312" w:cs="楷体_GB2312"/>
              <w:bCs/>
              <w:color w:val="auto"/>
              <w:szCs w:val="30"/>
              <w:lang w:eastAsia="zh-CN"/>
            </w:rPr>
            <w:t>（</w:t>
          </w:r>
          <w:r>
            <w:rPr>
              <w:rFonts w:hint="eastAsia" w:ascii="楷体_GB2312" w:hAnsi="楷体_GB2312" w:eastAsia="楷体_GB2312" w:cs="楷体_GB2312"/>
              <w:bCs/>
              <w:color w:val="auto"/>
              <w:szCs w:val="30"/>
              <w:lang w:val="en-US" w:eastAsia="zh-CN"/>
            </w:rPr>
            <w:t>二</w:t>
          </w:r>
          <w:r>
            <w:rPr>
              <w:rFonts w:hint="eastAsia" w:ascii="楷体_GB2312" w:hAnsi="楷体_GB2312" w:eastAsia="楷体_GB2312" w:cs="楷体_GB2312"/>
              <w:bCs/>
              <w:color w:val="auto"/>
              <w:szCs w:val="30"/>
              <w:lang w:eastAsia="zh-CN"/>
            </w:rPr>
            <w:t>）理论与实践教学学时分配表</w:t>
          </w:r>
          <w:r>
            <w:rPr>
              <w:color w:val="auto"/>
            </w:rPr>
            <w:tab/>
          </w:r>
          <w:r>
            <w:rPr>
              <w:color w:val="auto"/>
            </w:rPr>
            <w:fldChar w:fldCharType="begin"/>
          </w:r>
          <w:r>
            <w:rPr>
              <w:color w:val="auto"/>
            </w:rPr>
            <w:instrText xml:space="preserve"> PAGEREF _Toc20608 \h </w:instrText>
          </w:r>
          <w:r>
            <w:rPr>
              <w:color w:val="auto"/>
            </w:rPr>
            <w:fldChar w:fldCharType="separate"/>
          </w:r>
          <w:r>
            <w:rPr>
              <w:color w:val="auto"/>
            </w:rPr>
            <w:t>15</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_Toc22338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三</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教学进度安排计划表----必修课程设置及学分、学时、进程表</w:t>
          </w:r>
          <w:r>
            <w:rPr>
              <w:color w:val="auto"/>
            </w:rPr>
            <w:tab/>
          </w:r>
          <w:r>
            <w:rPr>
              <w:color w:val="auto"/>
            </w:rPr>
            <w:fldChar w:fldCharType="begin"/>
          </w:r>
          <w:r>
            <w:rPr>
              <w:color w:val="auto"/>
            </w:rPr>
            <w:instrText xml:space="preserve"> PAGEREF _Toc22338 \h </w:instrText>
          </w:r>
          <w:r>
            <w:rPr>
              <w:color w:val="auto"/>
            </w:rPr>
            <w:fldChar w:fldCharType="separate"/>
          </w:r>
          <w:r>
            <w:rPr>
              <w:color w:val="auto"/>
            </w:rPr>
            <w:t>16</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_Toc31424 </w:instrText>
          </w:r>
          <w:r>
            <w:rPr>
              <w:color w:val="auto"/>
            </w:rPr>
            <w:fldChar w:fldCharType="separate"/>
          </w:r>
          <w:r>
            <w:rPr>
              <w:rFonts w:hint="eastAsia" w:ascii="黑体" w:hAnsi="黑体" w:eastAsia="黑体" w:cs="黑体"/>
              <w:bCs/>
              <w:color w:val="auto"/>
              <w:szCs w:val="28"/>
              <w:lang w:val="en-US" w:eastAsia="zh-CN"/>
            </w:rPr>
            <w:t>八、</w:t>
          </w:r>
          <w:r>
            <w:rPr>
              <w:rFonts w:hint="eastAsia" w:ascii="黑体" w:hAnsi="黑体" w:eastAsia="黑体" w:cs="黑体"/>
              <w:bCs/>
              <w:color w:val="auto"/>
              <w:szCs w:val="28"/>
            </w:rPr>
            <w:t>实施与保障</w:t>
          </w:r>
          <w:r>
            <w:rPr>
              <w:color w:val="auto"/>
            </w:rPr>
            <w:tab/>
          </w:r>
          <w:r>
            <w:rPr>
              <w:color w:val="auto"/>
            </w:rPr>
            <w:fldChar w:fldCharType="begin"/>
          </w:r>
          <w:r>
            <w:rPr>
              <w:color w:val="auto"/>
            </w:rPr>
            <w:instrText xml:space="preserve"> PAGEREF _Toc31424 \h </w:instrText>
          </w:r>
          <w:r>
            <w:rPr>
              <w:color w:val="auto"/>
            </w:rPr>
            <w:fldChar w:fldCharType="separate"/>
          </w:r>
          <w:r>
            <w:rPr>
              <w:color w:val="auto"/>
            </w:rPr>
            <w:t>24</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_Toc25638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一</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师资队伍</w:t>
          </w:r>
          <w:r>
            <w:rPr>
              <w:color w:val="auto"/>
            </w:rPr>
            <w:tab/>
          </w:r>
          <w:r>
            <w:rPr>
              <w:color w:val="auto"/>
            </w:rPr>
            <w:fldChar w:fldCharType="begin"/>
          </w:r>
          <w:r>
            <w:rPr>
              <w:color w:val="auto"/>
            </w:rPr>
            <w:instrText xml:space="preserve"> PAGEREF _Toc25638 \h </w:instrText>
          </w:r>
          <w:r>
            <w:rPr>
              <w:color w:val="auto"/>
            </w:rPr>
            <w:fldChar w:fldCharType="separate"/>
          </w:r>
          <w:r>
            <w:rPr>
              <w:color w:val="auto"/>
            </w:rPr>
            <w:t>24</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_Toc31426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二</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教学设施</w:t>
          </w:r>
          <w:r>
            <w:rPr>
              <w:color w:val="auto"/>
            </w:rPr>
            <w:tab/>
          </w:r>
          <w:r>
            <w:rPr>
              <w:color w:val="auto"/>
            </w:rPr>
            <w:fldChar w:fldCharType="begin"/>
          </w:r>
          <w:r>
            <w:rPr>
              <w:color w:val="auto"/>
            </w:rPr>
            <w:instrText xml:space="preserve"> PAGEREF _Toc31426 \h </w:instrText>
          </w:r>
          <w:r>
            <w:rPr>
              <w:color w:val="auto"/>
            </w:rPr>
            <w:fldChar w:fldCharType="separate"/>
          </w:r>
          <w:r>
            <w:rPr>
              <w:color w:val="auto"/>
            </w:rPr>
            <w:t>24</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_Toc4916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三</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教学资源</w:t>
          </w:r>
          <w:r>
            <w:rPr>
              <w:color w:val="auto"/>
            </w:rPr>
            <w:tab/>
          </w:r>
          <w:r>
            <w:rPr>
              <w:color w:val="auto"/>
            </w:rPr>
            <w:fldChar w:fldCharType="begin"/>
          </w:r>
          <w:r>
            <w:rPr>
              <w:color w:val="auto"/>
            </w:rPr>
            <w:instrText xml:space="preserve"> PAGEREF _Toc4916 \h </w:instrText>
          </w:r>
          <w:r>
            <w:rPr>
              <w:color w:val="auto"/>
            </w:rPr>
            <w:fldChar w:fldCharType="separate"/>
          </w:r>
          <w:r>
            <w:rPr>
              <w:color w:val="auto"/>
            </w:rPr>
            <w:t>25</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_Toc30455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四</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教学方法</w:t>
          </w:r>
          <w:r>
            <w:rPr>
              <w:color w:val="auto"/>
            </w:rPr>
            <w:tab/>
          </w:r>
          <w:r>
            <w:rPr>
              <w:color w:val="auto"/>
            </w:rPr>
            <w:fldChar w:fldCharType="begin"/>
          </w:r>
          <w:r>
            <w:rPr>
              <w:color w:val="auto"/>
            </w:rPr>
            <w:instrText xml:space="preserve"> PAGEREF _Toc30455 \h </w:instrText>
          </w:r>
          <w:r>
            <w:rPr>
              <w:color w:val="auto"/>
            </w:rPr>
            <w:fldChar w:fldCharType="separate"/>
          </w:r>
          <w:r>
            <w:rPr>
              <w:color w:val="auto"/>
            </w:rPr>
            <w:t>26</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_Toc16020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五</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学习评价</w:t>
          </w:r>
          <w:r>
            <w:rPr>
              <w:color w:val="auto"/>
            </w:rPr>
            <w:tab/>
          </w:r>
          <w:r>
            <w:rPr>
              <w:color w:val="auto"/>
            </w:rPr>
            <w:fldChar w:fldCharType="begin"/>
          </w:r>
          <w:r>
            <w:rPr>
              <w:color w:val="auto"/>
            </w:rPr>
            <w:instrText xml:space="preserve"> PAGEREF _Toc16020 \h </w:instrText>
          </w:r>
          <w:r>
            <w:rPr>
              <w:color w:val="auto"/>
            </w:rPr>
            <w:fldChar w:fldCharType="separate"/>
          </w:r>
          <w:r>
            <w:rPr>
              <w:color w:val="auto"/>
            </w:rPr>
            <w:t>26</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_Toc24701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六</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质量管理</w:t>
          </w:r>
          <w:r>
            <w:rPr>
              <w:color w:val="auto"/>
            </w:rPr>
            <w:tab/>
          </w:r>
          <w:r>
            <w:rPr>
              <w:color w:val="auto"/>
            </w:rPr>
            <w:fldChar w:fldCharType="begin"/>
          </w:r>
          <w:r>
            <w:rPr>
              <w:color w:val="auto"/>
            </w:rPr>
            <w:instrText xml:space="preserve"> PAGEREF _Toc24701 \h </w:instrText>
          </w:r>
          <w:r>
            <w:rPr>
              <w:color w:val="auto"/>
            </w:rPr>
            <w:fldChar w:fldCharType="separate"/>
          </w:r>
          <w:r>
            <w:rPr>
              <w:color w:val="auto"/>
            </w:rPr>
            <w:t>26</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_Toc23606 </w:instrText>
          </w:r>
          <w:r>
            <w:rPr>
              <w:color w:val="auto"/>
            </w:rPr>
            <w:fldChar w:fldCharType="separate"/>
          </w:r>
          <w:r>
            <w:rPr>
              <w:rFonts w:hint="eastAsia" w:ascii="黑体" w:hAnsi="黑体" w:eastAsia="黑体" w:cs="黑体"/>
              <w:bCs/>
              <w:color w:val="auto"/>
              <w:szCs w:val="28"/>
              <w:lang w:val="en-US" w:eastAsia="zh-CN"/>
            </w:rPr>
            <w:t>九、</w:t>
          </w:r>
          <w:r>
            <w:rPr>
              <w:rFonts w:hint="eastAsia" w:ascii="黑体" w:hAnsi="黑体" w:eastAsia="黑体" w:cs="黑体"/>
              <w:bCs/>
              <w:color w:val="auto"/>
              <w:szCs w:val="28"/>
            </w:rPr>
            <w:t>毕业生要求</w:t>
          </w:r>
          <w:r>
            <w:rPr>
              <w:color w:val="auto"/>
            </w:rPr>
            <w:tab/>
          </w:r>
          <w:r>
            <w:rPr>
              <w:color w:val="auto"/>
            </w:rPr>
            <w:fldChar w:fldCharType="begin"/>
          </w:r>
          <w:r>
            <w:rPr>
              <w:color w:val="auto"/>
            </w:rPr>
            <w:instrText xml:space="preserve"> PAGEREF _Toc23606 \h </w:instrText>
          </w:r>
          <w:r>
            <w:rPr>
              <w:color w:val="auto"/>
            </w:rPr>
            <w:fldChar w:fldCharType="separate"/>
          </w:r>
          <w:r>
            <w:rPr>
              <w:color w:val="auto"/>
            </w:rPr>
            <w:t>28</w:t>
          </w:r>
          <w:r>
            <w:rPr>
              <w:color w:val="auto"/>
            </w:rPr>
            <w:fldChar w:fldCharType="end"/>
          </w:r>
          <w:r>
            <w:rPr>
              <w:color w:val="auto"/>
            </w:rPr>
            <w:fldChar w:fldCharType="end"/>
          </w:r>
        </w:p>
        <w:p>
          <w:pPr>
            <w:rPr>
              <w:color w:val="auto"/>
            </w:rPr>
          </w:pPr>
          <w:r>
            <w:rPr>
              <w:color w:val="auto"/>
            </w:rPr>
            <w:fldChar w:fldCharType="end"/>
          </w:r>
        </w:p>
      </w:sdtContent>
    </w:sdt>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eastAsia="zh-CN"/>
        </w:rPr>
      </w:pPr>
      <w:bookmarkStart w:id="0" w:name="_Toc30087"/>
      <w:r>
        <w:rPr>
          <w:rFonts w:hint="eastAsia" w:ascii="黑体" w:hAnsi="黑体" w:eastAsia="黑体" w:cs="黑体"/>
          <w:b w:val="0"/>
          <w:bCs/>
          <w:color w:val="auto"/>
          <w:sz w:val="28"/>
          <w:szCs w:val="28"/>
          <w:lang w:val="en-US" w:eastAsia="zh-CN"/>
        </w:rPr>
        <w:t>一、</w:t>
      </w:r>
      <w:r>
        <w:rPr>
          <w:rFonts w:hint="eastAsia" w:ascii="黑体" w:hAnsi="黑体" w:eastAsia="黑体" w:cs="黑体"/>
          <w:b w:val="0"/>
          <w:bCs/>
          <w:color w:val="auto"/>
          <w:sz w:val="28"/>
          <w:szCs w:val="28"/>
        </w:rPr>
        <w:t>专业名称</w:t>
      </w:r>
      <w:r>
        <w:rPr>
          <w:rFonts w:hint="eastAsia" w:ascii="黑体" w:hAnsi="黑体" w:eastAsia="黑体" w:cs="黑体"/>
          <w:b w:val="0"/>
          <w:bCs/>
          <w:color w:val="auto"/>
          <w:sz w:val="28"/>
          <w:szCs w:val="28"/>
          <w:lang w:eastAsia="zh-CN"/>
        </w:rPr>
        <w:t>（</w:t>
      </w:r>
      <w:r>
        <w:rPr>
          <w:rFonts w:hint="eastAsia" w:ascii="黑体" w:hAnsi="黑体" w:eastAsia="黑体" w:cs="黑体"/>
          <w:b w:val="0"/>
          <w:bCs/>
          <w:color w:val="auto"/>
          <w:sz w:val="28"/>
          <w:szCs w:val="28"/>
          <w:lang w:val="en-US" w:eastAsia="zh-CN"/>
        </w:rPr>
        <w:t>专业代码</w:t>
      </w:r>
      <w:r>
        <w:rPr>
          <w:rFonts w:hint="eastAsia" w:ascii="黑体" w:hAnsi="黑体" w:eastAsia="黑体" w:cs="黑体"/>
          <w:b w:val="0"/>
          <w:bCs/>
          <w:color w:val="auto"/>
          <w:sz w:val="28"/>
          <w:szCs w:val="28"/>
          <w:lang w:eastAsia="zh-CN"/>
        </w:rPr>
        <w:t>）</w:t>
      </w:r>
      <w:bookmarkEnd w:id="0"/>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专业名称：</w:t>
      </w:r>
      <w:r>
        <w:rPr>
          <w:rFonts w:hint="eastAsia" w:ascii="楷体" w:hAnsi="楷体" w:eastAsia="楷体"/>
          <w:color w:val="auto"/>
          <w:sz w:val="36"/>
          <w:lang w:val="en-US" w:eastAsia="zh-Hans"/>
        </w:rPr>
        <w:t>食品智能加工技术</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专业代码：</w:t>
      </w:r>
      <w:r>
        <w:rPr>
          <w:rFonts w:hint="default" w:ascii="楷体" w:hAnsi="楷体" w:eastAsia="楷体"/>
          <w:color w:val="auto"/>
          <w:sz w:val="36"/>
        </w:rPr>
        <w:t>490101</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bookmarkStart w:id="1" w:name="_Toc10415"/>
      <w:r>
        <w:rPr>
          <w:rFonts w:hint="eastAsia" w:ascii="黑体" w:hAnsi="黑体" w:eastAsia="黑体" w:cs="黑体"/>
          <w:b w:val="0"/>
          <w:bCs/>
          <w:color w:val="auto"/>
          <w:sz w:val="28"/>
          <w:szCs w:val="28"/>
          <w:lang w:val="en-US" w:eastAsia="zh-CN"/>
        </w:rPr>
        <w:t>二、入学要求</w:t>
      </w:r>
      <w:bookmarkEnd w:id="1"/>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高中阶段教育毕业生/具有同等学力者。</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bookmarkStart w:id="2" w:name="_Toc20397"/>
      <w:r>
        <w:rPr>
          <w:rFonts w:hint="eastAsia" w:ascii="黑体" w:hAnsi="黑体" w:eastAsia="黑体" w:cs="黑体"/>
          <w:b w:val="0"/>
          <w:bCs/>
          <w:color w:val="auto"/>
          <w:sz w:val="28"/>
          <w:szCs w:val="28"/>
          <w:lang w:val="en-US" w:eastAsia="zh-CN"/>
        </w:rPr>
        <w:t>三、修业年限及学历</w:t>
      </w:r>
      <w:bookmarkEnd w:id="2"/>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基本学制3年，专科。</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bookmarkStart w:id="3" w:name="_Toc27009"/>
      <w:r>
        <w:rPr>
          <w:rFonts w:hint="eastAsia" w:ascii="黑体" w:hAnsi="黑体" w:eastAsia="黑体" w:cs="黑体"/>
          <w:b w:val="0"/>
          <w:bCs/>
          <w:color w:val="auto"/>
          <w:sz w:val="28"/>
          <w:szCs w:val="28"/>
          <w:lang w:val="en-US" w:eastAsia="zh-CN"/>
        </w:rPr>
        <w:t>四、职业面向</w:t>
      </w:r>
      <w:bookmarkEnd w:id="3"/>
      <w:bookmarkStart w:id="4" w:name="_Toc38201832"/>
      <w:bookmarkStart w:id="5" w:name="_Toc38299245"/>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1"/>
        <w:rPr>
          <w:rFonts w:hint="eastAsia" w:ascii="楷体_GB2312" w:hAnsi="楷体_GB2312" w:eastAsia="楷体_GB2312" w:cs="楷体_GB2312"/>
          <w:color w:val="auto"/>
          <w:sz w:val="28"/>
          <w:szCs w:val="28"/>
        </w:rPr>
      </w:pPr>
      <w:bookmarkStart w:id="6" w:name="_Toc16142"/>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lang w:val="en-US" w:eastAsia="zh-CN"/>
        </w:rPr>
        <w:t>一</w:t>
      </w:r>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rPr>
        <w:t>本专业职业面向</w:t>
      </w:r>
      <w:bookmarkEnd w:id="4"/>
      <w:bookmarkEnd w:id="5"/>
      <w:r>
        <w:rPr>
          <w:rFonts w:hint="eastAsia" w:ascii="楷体_GB2312" w:hAnsi="楷体_GB2312" w:eastAsia="楷体_GB2312" w:cs="楷体_GB2312"/>
          <w:color w:val="auto"/>
          <w:sz w:val="28"/>
          <w:szCs w:val="28"/>
        </w:rPr>
        <w:t>（参照专业教学标准填写）</w:t>
      </w:r>
      <w:bookmarkEnd w:id="6"/>
    </w:p>
    <w:tbl>
      <w:tblPr>
        <w:tblStyle w:val="27"/>
        <w:tblpPr w:leftFromText="180" w:rightFromText="180" w:vertAnchor="text" w:horzAnchor="page" w:tblpX="1838" w:tblpY="350"/>
        <w:tblOverlap w:val="never"/>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90"/>
        <w:gridCol w:w="1512"/>
        <w:gridCol w:w="1821"/>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所属专业大类（代码）</w:t>
            </w:r>
          </w:p>
        </w:tc>
        <w:tc>
          <w:tcPr>
            <w:tcW w:w="1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所属专业类</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（代码）</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对应行业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（代码）</w:t>
            </w:r>
          </w:p>
        </w:tc>
        <w:tc>
          <w:tcPr>
            <w:tcW w:w="1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主要职业类别</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（代码）</w:t>
            </w:r>
          </w:p>
        </w:tc>
        <w:tc>
          <w:tcPr>
            <w:tcW w:w="24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主要岗位群或技术领域举例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食品药品与粮食大类</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Cs/>
                <w:color w:val="auto"/>
                <w:sz w:val="21"/>
                <w:szCs w:val="21"/>
              </w:rPr>
            </w:pPr>
            <w:r>
              <w:rPr>
                <w:rFonts w:hint="default" w:ascii="宋体" w:hAnsi="宋体" w:eastAsia="宋体" w:cs="宋体"/>
                <w:bCs/>
                <w:color w:val="auto"/>
                <w:kern w:val="0"/>
                <w:sz w:val="21"/>
                <w:szCs w:val="21"/>
              </w:rPr>
              <w:t>（</w:t>
            </w:r>
            <w:r>
              <w:rPr>
                <w:rFonts w:hint="eastAsia" w:ascii="宋体" w:hAnsi="宋体" w:eastAsia="宋体" w:cs="宋体"/>
                <w:bCs/>
                <w:color w:val="auto"/>
                <w:kern w:val="0"/>
                <w:sz w:val="21"/>
                <w:szCs w:val="21"/>
              </w:rPr>
              <w:t>4</w:t>
            </w:r>
            <w:r>
              <w:rPr>
                <w:rFonts w:hint="default" w:ascii="宋体" w:hAnsi="宋体" w:eastAsia="宋体" w:cs="宋体"/>
                <w:bCs/>
                <w:color w:val="auto"/>
                <w:kern w:val="0"/>
                <w:sz w:val="21"/>
                <w:szCs w:val="21"/>
              </w:rPr>
              <w:t>9</w:t>
            </w:r>
            <w:r>
              <w:rPr>
                <w:rFonts w:hint="eastAsia" w:ascii="宋体" w:hAnsi="宋体" w:eastAsia="宋体" w:cs="宋体"/>
                <w:bCs/>
                <w:color w:val="auto"/>
                <w:kern w:val="0"/>
                <w:sz w:val="21"/>
                <w:szCs w:val="21"/>
              </w:rPr>
              <w:t>）</w:t>
            </w:r>
          </w:p>
        </w:tc>
        <w:tc>
          <w:tcPr>
            <w:tcW w:w="1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食品类（4</w:t>
            </w:r>
            <w:r>
              <w:rPr>
                <w:rFonts w:hint="default" w:ascii="宋体" w:hAnsi="宋体" w:eastAsia="宋体" w:cs="宋体"/>
                <w:bCs/>
                <w:color w:val="auto"/>
                <w:kern w:val="0"/>
                <w:sz w:val="21"/>
                <w:szCs w:val="21"/>
              </w:rPr>
              <w:t>9</w:t>
            </w:r>
            <w:r>
              <w:rPr>
                <w:rFonts w:hint="eastAsia" w:ascii="宋体" w:hAnsi="宋体" w:eastAsia="宋体" w:cs="宋体"/>
                <w:bCs/>
                <w:color w:val="auto"/>
                <w:kern w:val="0"/>
                <w:sz w:val="21"/>
                <w:szCs w:val="21"/>
              </w:rPr>
              <w:t>01）</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val="0"/>
              <w:bidi w:val="0"/>
              <w:adjustRightInd w:val="0"/>
              <w:snapToGrid w:val="0"/>
              <w:ind w:left="-42" w:right="-42"/>
              <w:jc w:val="both"/>
              <w:rPr>
                <w:rFonts w:hint="eastAsia" w:ascii="方正书宋简体" w:eastAsia="方正书宋简体" w:cs="宋体"/>
                <w:color w:val="auto"/>
              </w:rPr>
            </w:pPr>
            <w:r>
              <w:rPr>
                <w:rFonts w:hint="eastAsia" w:ascii="方正书宋简体" w:eastAsia="方正书宋简体" w:cs="宋体"/>
                <w:color w:val="auto"/>
              </w:rPr>
              <w:t>食品制造业</w:t>
            </w:r>
          </w:p>
          <w:p>
            <w:pPr>
              <w:widowControl w:val="0"/>
              <w:bidi w:val="0"/>
              <w:adjustRightInd w:val="0"/>
              <w:snapToGrid w:val="0"/>
              <w:ind w:left="-42" w:leftChars="0" w:right="-42" w:rightChars="0"/>
              <w:jc w:val="both"/>
              <w:rPr>
                <w:rFonts w:hint="eastAsia" w:ascii="宋体" w:hAnsi="宋体" w:eastAsia="宋体" w:cs="宋体"/>
                <w:bCs/>
                <w:color w:val="auto"/>
                <w:sz w:val="21"/>
                <w:szCs w:val="21"/>
              </w:rPr>
            </w:pPr>
            <w:r>
              <w:rPr>
                <w:rFonts w:hint="eastAsia" w:ascii="方正书宋简体" w:eastAsia="方正书宋简体" w:cs="宋体"/>
                <w:color w:val="auto"/>
              </w:rPr>
              <w:t>（17）</w:t>
            </w:r>
          </w:p>
        </w:tc>
        <w:tc>
          <w:tcPr>
            <w:tcW w:w="1821" w:type="dxa"/>
            <w:tcBorders>
              <w:top w:val="single" w:color="auto" w:sz="4" w:space="0"/>
              <w:left w:val="single" w:color="auto" w:sz="4" w:space="0"/>
              <w:bottom w:val="single" w:color="auto" w:sz="4" w:space="0"/>
              <w:right w:val="single" w:color="auto" w:sz="4" w:space="0"/>
            </w:tcBorders>
            <w:vAlign w:val="center"/>
          </w:tcPr>
          <w:p>
            <w:pPr>
              <w:widowControl w:val="0"/>
              <w:bidi w:val="0"/>
              <w:adjustRightInd w:val="0"/>
              <w:snapToGrid w:val="0"/>
              <w:ind w:left="-42" w:right="-42"/>
              <w:jc w:val="both"/>
              <w:rPr>
                <w:rFonts w:hint="eastAsia" w:ascii="方正书宋简体" w:eastAsia="方正书宋简体" w:cs="宋体"/>
                <w:color w:val="auto"/>
              </w:rPr>
            </w:pPr>
            <w:r>
              <w:rPr>
                <w:rFonts w:hint="eastAsia" w:ascii="方正书宋简体" w:eastAsia="方正书宋简体" w:cs="宋体"/>
                <w:color w:val="auto"/>
              </w:rPr>
              <w:t>食品工程技术人员</w:t>
            </w:r>
          </w:p>
          <w:p>
            <w:pPr>
              <w:widowControl w:val="0"/>
              <w:bidi w:val="0"/>
              <w:adjustRightInd w:val="0"/>
              <w:snapToGrid w:val="0"/>
              <w:ind w:left="-42" w:leftChars="0" w:right="-42" w:rightChars="0"/>
              <w:jc w:val="both"/>
              <w:rPr>
                <w:rFonts w:hint="eastAsia" w:ascii="宋体" w:hAnsi="宋体" w:eastAsia="宋体" w:cs="宋体"/>
                <w:bCs/>
                <w:color w:val="auto"/>
                <w:sz w:val="21"/>
                <w:szCs w:val="21"/>
              </w:rPr>
            </w:pPr>
            <w:r>
              <w:rPr>
                <w:rFonts w:hint="eastAsia" w:ascii="方正书宋简体" w:eastAsia="方正书宋简体" w:cs="宋体"/>
                <w:color w:val="auto"/>
              </w:rPr>
              <w:t>（2-02-28-00）</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val="0"/>
              <w:bidi w:val="0"/>
              <w:adjustRightInd w:val="0"/>
              <w:snapToGrid w:val="0"/>
              <w:ind w:left="-42" w:right="-42"/>
              <w:jc w:val="both"/>
              <w:rPr>
                <w:rFonts w:hint="eastAsia" w:ascii="方正书宋简体" w:eastAsia="方正书宋简体" w:cs="宋体"/>
                <w:color w:val="auto"/>
              </w:rPr>
            </w:pPr>
            <w:r>
              <w:rPr>
                <w:rFonts w:hint="eastAsia" w:ascii="方正书宋简体" w:eastAsia="方正书宋简体" w:cs="宋体"/>
                <w:color w:val="auto"/>
              </w:rPr>
              <w:t>食品检验岗位、</w:t>
            </w:r>
          </w:p>
          <w:p>
            <w:pPr>
              <w:widowControl w:val="0"/>
              <w:bidi w:val="0"/>
              <w:adjustRightInd w:val="0"/>
              <w:snapToGrid w:val="0"/>
              <w:ind w:left="-42" w:right="-42"/>
              <w:jc w:val="both"/>
              <w:rPr>
                <w:rFonts w:hint="eastAsia" w:ascii="方正书宋简体" w:eastAsia="方正书宋简体" w:cs="宋体"/>
                <w:color w:val="auto"/>
              </w:rPr>
            </w:pPr>
            <w:r>
              <w:rPr>
                <w:rFonts w:hint="eastAsia" w:ascii="方正书宋简体" w:eastAsia="方正书宋简体" w:cs="宋体"/>
                <w:color w:val="auto"/>
              </w:rPr>
              <w:t>食品质量安全管理岗位、</w:t>
            </w:r>
          </w:p>
          <w:p>
            <w:pPr>
              <w:widowControl w:val="0"/>
              <w:bidi w:val="0"/>
              <w:adjustRightInd w:val="0"/>
              <w:snapToGrid w:val="0"/>
              <w:ind w:left="-42" w:leftChars="0" w:right="-42" w:rightChars="0"/>
              <w:jc w:val="both"/>
              <w:rPr>
                <w:rFonts w:hint="eastAsia" w:ascii="宋体" w:hAnsi="宋体" w:eastAsia="宋体" w:cs="宋体"/>
                <w:bCs/>
                <w:color w:val="auto"/>
                <w:sz w:val="21"/>
                <w:szCs w:val="21"/>
                <w:lang w:eastAsia="zh-CN"/>
              </w:rPr>
            </w:pPr>
            <w:r>
              <w:rPr>
                <w:rFonts w:hint="eastAsia" w:ascii="方正书宋简体" w:eastAsia="方正书宋简体" w:cs="宋体"/>
                <w:color w:val="auto"/>
              </w:rPr>
              <w:t>公共营养服务岗位</w:t>
            </w:r>
          </w:p>
        </w:tc>
      </w:tr>
    </w:tbl>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1"/>
        <w:rPr>
          <w:rFonts w:hint="eastAsia" w:ascii="楷体_GB2312" w:hAnsi="楷体_GB2312" w:eastAsia="楷体_GB2312" w:cs="楷体_GB2312"/>
          <w:color w:val="auto"/>
          <w:sz w:val="28"/>
          <w:szCs w:val="28"/>
          <w:lang w:eastAsia="zh-CN"/>
        </w:rPr>
      </w:pPr>
      <w:bookmarkStart w:id="7" w:name="_Toc9981"/>
      <w:bookmarkStart w:id="8" w:name="_Toc38299246"/>
      <w:bookmarkStart w:id="9" w:name="_Toc38201833"/>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lang w:val="en-US" w:eastAsia="zh-CN"/>
        </w:rPr>
        <w:t>二</w:t>
      </w:r>
      <w:r>
        <w:rPr>
          <w:rFonts w:hint="eastAsia" w:ascii="楷体_GB2312" w:hAnsi="楷体_GB2312" w:eastAsia="楷体_GB2312" w:cs="楷体_GB2312"/>
          <w:color w:val="auto"/>
          <w:sz w:val="28"/>
          <w:szCs w:val="28"/>
          <w:lang w:eastAsia="zh-CN"/>
        </w:rPr>
        <w:t>）职业等级证书、行业企业标准和证书</w:t>
      </w:r>
      <w:bookmarkEnd w:id="7"/>
      <w:bookmarkEnd w:id="8"/>
      <w:bookmarkEnd w:id="9"/>
    </w:p>
    <w:p>
      <w:pPr>
        <w:pStyle w:val="82"/>
        <w:keepNext w:val="0"/>
        <w:keepLines w:val="0"/>
        <w:pageBreakBefore w:val="0"/>
        <w:widowControl w:val="0"/>
        <w:kinsoku/>
        <w:overflowPunct/>
        <w:topLinePunct w:val="0"/>
        <w:autoSpaceDE/>
        <w:autoSpaceDN/>
        <w:bidi w:val="0"/>
        <w:adjustRightInd/>
        <w:spacing w:line="560" w:lineRule="exact"/>
        <w:ind w:firstLine="560" w:firstLineChars="200"/>
        <w:textAlignment w:val="auto"/>
        <w:outlineLvl w:val="9"/>
        <w:rPr>
          <w:rFonts w:hint="eastAsia" w:ascii="仿宋_GB2312" w:hAnsi="仿宋_GB2312" w:eastAsia="仿宋_GB2312" w:cs="仿宋_GB2312"/>
          <w:b w:val="0"/>
          <w:color w:val="auto"/>
          <w:kern w:val="2"/>
          <w:sz w:val="28"/>
          <w:szCs w:val="28"/>
          <w:lang w:val="en-US" w:eastAsia="zh-CN" w:bidi="ar-SA"/>
        </w:rPr>
      </w:pPr>
      <w:bookmarkStart w:id="10" w:name="_Toc9012"/>
      <w:bookmarkStart w:id="11" w:name="_Toc93"/>
      <w:r>
        <w:rPr>
          <w:rFonts w:hint="eastAsia" w:ascii="仿宋_GB2312" w:hAnsi="仿宋_GB2312" w:eastAsia="仿宋_GB2312" w:cs="仿宋_GB2312"/>
          <w:b w:val="0"/>
          <w:color w:val="auto"/>
          <w:kern w:val="2"/>
          <w:sz w:val="28"/>
          <w:szCs w:val="28"/>
          <w:lang w:val="en-US" w:eastAsia="zh-CN" w:bidi="ar-SA"/>
        </w:rPr>
        <w:t>1.通用证书</w:t>
      </w:r>
      <w:bookmarkEnd w:id="10"/>
      <w:bookmarkEnd w:id="11"/>
    </w:p>
    <w:tbl>
      <w:tblPr>
        <w:tblStyle w:val="27"/>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2190"/>
        <w:gridCol w:w="3762"/>
        <w:gridCol w:w="94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考核项目</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考核发证部门</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等级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highlight w:val="none"/>
              </w:rPr>
              <w:t>全国英语等级考试</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教育部考试中心</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eastAsia="zh-CN"/>
              </w:rPr>
              <w:t>三</w:t>
            </w:r>
            <w:r>
              <w:rPr>
                <w:rFonts w:hint="eastAsia" w:asciiTheme="minorEastAsia" w:hAnsiTheme="minorEastAsia" w:eastAsiaTheme="minorEastAsia" w:cstheme="minorEastAsia"/>
                <w:color w:val="auto"/>
                <w:sz w:val="21"/>
                <w:szCs w:val="21"/>
                <w:highlight w:val="none"/>
                <w:lang w:val="en-US" w:eastAsia="zh-CN"/>
              </w:rPr>
              <w:t>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普通话</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国家语言文字委员会</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三甲</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全国计算机等级考试</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教育部考试中心</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二</w:t>
            </w:r>
            <w:r>
              <w:rPr>
                <w:rFonts w:hint="eastAsia" w:asciiTheme="minorEastAsia" w:hAnsiTheme="minorEastAsia" w:eastAsiaTheme="minorEastAsia" w:cstheme="minorEastAsia"/>
                <w:color w:val="auto"/>
                <w:sz w:val="21"/>
                <w:szCs w:val="21"/>
              </w:rPr>
              <w:t>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p>
        </w:tc>
      </w:tr>
    </w:tbl>
    <w:p>
      <w:pPr>
        <w:pStyle w:val="82"/>
        <w:ind w:firstLine="560" w:firstLineChars="200"/>
        <w:outlineLvl w:val="9"/>
        <w:rPr>
          <w:rFonts w:hint="eastAsia" w:ascii="仿宋_GB2312" w:hAnsi="仿宋_GB2312" w:eastAsia="仿宋_GB2312" w:cs="仿宋_GB2312"/>
          <w:b w:val="0"/>
          <w:color w:val="auto"/>
          <w:kern w:val="2"/>
          <w:sz w:val="28"/>
          <w:szCs w:val="28"/>
          <w:lang w:val="en-US" w:eastAsia="zh-CN" w:bidi="ar-SA"/>
        </w:rPr>
      </w:pPr>
      <w:bookmarkStart w:id="12" w:name="_Toc32008"/>
      <w:bookmarkStart w:id="13" w:name="_Toc8164"/>
      <w:r>
        <w:rPr>
          <w:rFonts w:hint="eastAsia" w:ascii="仿宋_GB2312" w:hAnsi="仿宋_GB2312" w:eastAsia="仿宋_GB2312" w:cs="仿宋_GB2312"/>
          <w:b w:val="0"/>
          <w:color w:val="auto"/>
          <w:kern w:val="2"/>
          <w:sz w:val="28"/>
          <w:szCs w:val="28"/>
          <w:lang w:val="en-US" w:eastAsia="zh-CN" w:bidi="ar-SA"/>
        </w:rPr>
        <w:t>2.本专业职业资格证书</w:t>
      </w:r>
      <w:bookmarkEnd w:id="12"/>
      <w:bookmarkEnd w:id="13"/>
      <w:r>
        <w:rPr>
          <w:rFonts w:hint="eastAsia" w:ascii="仿宋_GB2312" w:hAnsi="仿宋_GB2312" w:eastAsia="仿宋_GB2312" w:cs="仿宋_GB2312"/>
          <w:b w:val="0"/>
          <w:color w:val="auto"/>
          <w:kern w:val="2"/>
          <w:sz w:val="28"/>
          <w:szCs w:val="28"/>
          <w:lang w:val="en-US" w:eastAsia="zh-CN" w:bidi="ar-SA"/>
        </w:rPr>
        <w:t>（包括1+X证书）</w:t>
      </w:r>
    </w:p>
    <w:tbl>
      <w:tblPr>
        <w:tblStyle w:val="27"/>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16"/>
        <w:gridCol w:w="3234"/>
        <w:gridCol w:w="1540"/>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05" w:leftChars="50"/>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考核项目</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考核发证部门</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等级</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4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1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outlineLvl w:val="9"/>
              <w:rPr>
                <w:rFonts w:hint="eastAsia" w:ascii="宋体" w:hAnsi="宋体" w:eastAsia="宋体" w:cs="宋体"/>
                <w:color w:val="auto"/>
                <w:sz w:val="21"/>
                <w:szCs w:val="21"/>
              </w:rPr>
            </w:pPr>
            <w:r>
              <w:rPr>
                <w:rFonts w:hint="eastAsia" w:ascii="宋体" w:hAnsi="宋体"/>
                <w:color w:val="auto"/>
                <w:sz w:val="24"/>
              </w:rPr>
              <w:t>农产品食品检验员</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rPr>
              <w:t>农业、粮食行业技能鉴定机构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lang w:eastAsia="zh-CN"/>
              </w:rPr>
              <w:t>初级或</w:t>
            </w:r>
            <w:r>
              <w:rPr>
                <w:rFonts w:hint="eastAsia" w:ascii="宋体" w:hAnsi="宋体"/>
                <w:color w:val="auto"/>
                <w:sz w:val="24"/>
              </w:rPr>
              <w:t>中</w:t>
            </w:r>
            <w:r>
              <w:rPr>
                <w:rFonts w:hint="eastAsia" w:ascii="宋体" w:hAnsi="宋体"/>
                <w:color w:val="auto"/>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z w:val="21"/>
                <w:szCs w:val="21"/>
              </w:rPr>
            </w:pPr>
            <w:r>
              <w:rPr>
                <w:rFonts w:hint="eastAsia" w:ascii="宋体" w:hAnsi="宋体"/>
                <w:color w:val="auto"/>
                <w:sz w:val="24"/>
              </w:rPr>
              <w:t>食品安全管理（质量管理）体系内部审核员</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rPr>
              <w:t>轻工行业技能鉴定机构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lang w:eastAsia="zh-CN"/>
              </w:rPr>
              <w:t>初级或</w:t>
            </w:r>
            <w:r>
              <w:rPr>
                <w:rFonts w:hint="eastAsia" w:ascii="宋体" w:hAnsi="宋体"/>
                <w:color w:val="auto"/>
                <w:sz w:val="24"/>
              </w:rPr>
              <w:t>中</w:t>
            </w:r>
            <w:r>
              <w:rPr>
                <w:rFonts w:hint="eastAsia" w:ascii="宋体" w:hAnsi="宋体"/>
                <w:color w:val="auto"/>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z w:val="21"/>
                <w:szCs w:val="21"/>
              </w:rPr>
            </w:pPr>
            <w:r>
              <w:rPr>
                <w:rFonts w:hint="eastAsia" w:ascii="宋体" w:hAnsi="宋体"/>
                <w:color w:val="auto"/>
                <w:sz w:val="24"/>
                <w:lang w:val="en-US" w:eastAsia="zh-CN"/>
              </w:rPr>
              <w:t>食品合规管理职业技能等级证书</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rPr>
              <w:t>轻工行业技能鉴定机构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lang w:eastAsia="zh-CN"/>
              </w:rPr>
              <w:t>初级或</w:t>
            </w:r>
            <w:r>
              <w:rPr>
                <w:rFonts w:hint="eastAsia" w:ascii="宋体" w:hAnsi="宋体"/>
                <w:color w:val="auto"/>
                <w:sz w:val="24"/>
              </w:rPr>
              <w:t>中</w:t>
            </w:r>
            <w:r>
              <w:rPr>
                <w:rFonts w:hint="eastAsia" w:ascii="宋体" w:hAnsi="宋体"/>
                <w:color w:val="auto"/>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p>
        </w:tc>
      </w:tr>
    </w:tbl>
    <w:p>
      <w:pPr>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（说明：学生毕业应至少获得一种通用证书和</w:t>
      </w:r>
      <w:r>
        <w:rPr>
          <w:rFonts w:hint="eastAsia" w:ascii="仿宋_GB2312" w:hAnsi="仿宋_GB2312" w:eastAsia="仿宋_GB2312" w:cs="仿宋_GB2312"/>
          <w:color w:val="auto"/>
          <w:sz w:val="24"/>
          <w:szCs w:val="24"/>
          <w:lang w:eastAsia="zh-CN"/>
        </w:rPr>
        <w:t>一种</w:t>
      </w:r>
      <w:r>
        <w:rPr>
          <w:rFonts w:hint="eastAsia" w:ascii="仿宋_GB2312" w:hAnsi="仿宋_GB2312" w:eastAsia="仿宋_GB2312" w:cs="仿宋_GB2312"/>
          <w:color w:val="auto"/>
          <w:sz w:val="24"/>
          <w:szCs w:val="24"/>
        </w:rPr>
        <w:t>专业职业资格证书。）</w: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1"/>
        <w:rPr>
          <w:rFonts w:hint="default" w:ascii="楷体_GB2312" w:hAnsi="楷体_GB2312" w:eastAsia="楷体_GB2312" w:cs="楷体_GB2312"/>
          <w:color w:val="auto"/>
          <w:sz w:val="28"/>
          <w:szCs w:val="28"/>
          <w:lang w:val="en-US" w:eastAsia="zh-CN"/>
        </w:rPr>
      </w:pPr>
      <w:bookmarkStart w:id="14" w:name="_Toc24781"/>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lang w:val="en-US" w:eastAsia="zh-CN"/>
        </w:rPr>
        <w:t>三</w:t>
      </w:r>
      <w:r>
        <w:rPr>
          <w:rFonts w:hint="eastAsia" w:ascii="楷体_GB2312" w:hAnsi="楷体_GB2312" w:eastAsia="楷体_GB2312" w:cs="楷体_GB2312"/>
          <w:color w:val="auto"/>
          <w:sz w:val="28"/>
          <w:szCs w:val="28"/>
          <w:lang w:eastAsia="zh-CN"/>
        </w:rPr>
        <w:t>）职业</w:t>
      </w:r>
      <w:r>
        <w:rPr>
          <w:rFonts w:hint="eastAsia" w:ascii="楷体_GB2312" w:hAnsi="楷体_GB2312" w:eastAsia="楷体_GB2312" w:cs="楷体_GB2312"/>
          <w:color w:val="auto"/>
          <w:sz w:val="28"/>
          <w:szCs w:val="28"/>
          <w:lang w:val="en-US" w:eastAsia="zh-CN"/>
        </w:rPr>
        <w:t>生涯发展路径</w:t>
      </w:r>
      <w:bookmarkEnd w:id="14"/>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r>
        <w:rPr>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4375785</wp:posOffset>
                </wp:positionH>
                <wp:positionV relativeFrom="paragraph">
                  <wp:posOffset>161290</wp:posOffset>
                </wp:positionV>
                <wp:extent cx="1282065" cy="1224915"/>
                <wp:effectExtent l="6350" t="6350" r="6985" b="6985"/>
                <wp:wrapNone/>
                <wp:docPr id="16" name="矩形 16"/>
                <wp:cNvGraphicFramePr/>
                <a:graphic xmlns:a="http://schemas.openxmlformats.org/drawingml/2006/main">
                  <a:graphicData uri="http://schemas.microsoft.com/office/word/2010/wordprocessingShape">
                    <wps:wsp>
                      <wps:cNvSpPr/>
                      <wps:spPr>
                        <a:xfrm>
                          <a:off x="0" y="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发展岗位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（工程师）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（管理者）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4.55pt;margin-top:12.7pt;height:96.45pt;width:100.95pt;z-index:251663360;v-text-anchor:middle;mso-width-relative:page;mso-height-relative:page;" filled="f" stroked="t" coordsize="21600,21600" o:gfxdata="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76dOdgAAAAKAQAADwAAAAAAAAABACAAAAAiAAAAZHJzL2Rvd25yZXYueG1sUEsBAhQA&#10;FAAAAAgAh07iQC4oDFRkAgAAwgQAAA4AAAAAAAAAAQAgAAAAJwEAAGRycy9lMm9Eb2MueG1sUEsF&#10;BgAAAAAGAAYAWQEAAP0FA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发展岗位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（工程师）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（管理者）</w:t>
                      </w:r>
                    </w:p>
                  </w:txbxContent>
                </v:textbox>
              </v:rect>
            </w:pict>
          </mc:Fallback>
        </mc:AlternateContent>
      </w:r>
      <w:r>
        <w:rPr>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2360295</wp:posOffset>
                </wp:positionH>
                <wp:positionV relativeFrom="paragraph">
                  <wp:posOffset>161290</wp:posOffset>
                </wp:positionV>
                <wp:extent cx="1282065" cy="1215390"/>
                <wp:effectExtent l="6350" t="6350" r="6985" b="16510"/>
                <wp:wrapNone/>
                <wp:docPr id="15" name="矩形 15"/>
                <wp:cNvGraphicFramePr/>
                <a:graphic xmlns:a="http://schemas.openxmlformats.org/drawingml/2006/main">
                  <a:graphicData uri="http://schemas.microsoft.com/office/word/2010/wordprocessingShape">
                    <wps:wsp>
                      <wps:cNvSpPr/>
                      <wps:spPr>
                        <a:xfrm>
                          <a:off x="0" y="0"/>
                          <a:ext cx="1282065" cy="121539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目标岗位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（车间主任）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（品管主任）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（生产经理）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85pt;margin-top:12.7pt;height:95.7pt;width:100.95pt;z-index:251661312;v-text-anchor:middle;mso-width-relative:page;mso-height-relative:page;" filled="f" stroked="t" coordsize="21600,21600" o:gfxdata="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pgoftkAAAAKAQAADwAAAAAAAAABACAAAAAiAAAAZHJzL2Rvd25yZXYueG1sUEsBAhQA&#10;FAAAAAgAh07iQPYtvwBjAgAAwgQAAA4AAAAAAAAAAQAgAAAAKAEAAGRycy9lMm9Eb2MueG1sUEsF&#10;BgAAAAAGAAYAWQEAAP0FA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目标岗位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（车间主任）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（品管主任）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（生产经理）</w:t>
                      </w:r>
                    </w:p>
                  </w:txbxContent>
                </v:textbox>
              </v:rect>
            </w:pict>
          </mc:Fallback>
        </mc:AlternateContent>
      </w:r>
      <w:r>
        <w:rPr>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161290</wp:posOffset>
                </wp:positionV>
                <wp:extent cx="1282065" cy="1224915"/>
                <wp:effectExtent l="6350" t="6350" r="6985" b="6985"/>
                <wp:wrapNone/>
                <wp:docPr id="14" name="矩形 14"/>
                <wp:cNvGraphicFramePr/>
                <a:graphic xmlns:a="http://schemas.openxmlformats.org/drawingml/2006/main">
                  <a:graphicData uri="http://schemas.microsoft.com/office/word/2010/wordprocessingShape">
                    <wps:wsp>
                      <wps:cNvSpPr/>
                      <wps:spPr>
                        <a:xfrm>
                          <a:off x="1350645" y="801624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初始岗位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（质检员）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（化验员）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（生产操作工）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12.7pt;height:96.45pt;width:100.95pt;z-index:251660288;v-text-anchor:middle;mso-width-relative:page;mso-height-relative:page;" filled="f" stroked="t" coordsize="21600,21600" o:gfxdata="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9ZLlK9gAAAAJAQAADwAAAAAAAAABACAAAAAiAAAAZHJzL2Rvd25y&#10;ZXYueG1sUEsBAhQAFAAAAAgAh07iQPRRWPBwAgAAzgQAAA4AAAAAAAAAAQAgAAAAJwEAAGRycy9l&#10;Mm9Eb2MueG1sUEsFBgAAAAAGAAYAWQEAAAkGA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初始岗位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（质检员）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（化验员）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（生产操作工）</w:t>
                      </w:r>
                    </w:p>
                  </w:txbxContent>
                </v:textbox>
              </v:rect>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r>
        <w:rPr>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3651885</wp:posOffset>
                </wp:positionH>
                <wp:positionV relativeFrom="paragraph">
                  <wp:posOffset>314325</wp:posOffset>
                </wp:positionV>
                <wp:extent cx="700405" cy="194945"/>
                <wp:effectExtent l="4445" t="4445" r="19050" b="10160"/>
                <wp:wrapNone/>
                <wp:docPr id="19" name="燕尾形 19"/>
                <wp:cNvGraphicFramePr/>
                <a:graphic xmlns:a="http://schemas.openxmlformats.org/drawingml/2006/main">
                  <a:graphicData uri="http://schemas.microsoft.com/office/word/2010/wordprocessingShape">
                    <wps:wsp>
                      <wps:cNvSpPr/>
                      <wps:spPr>
                        <a:xfrm>
                          <a:off x="0" y="0"/>
                          <a:ext cx="700405" cy="194945"/>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287.55pt;margin-top:24.75pt;height:15.35pt;width:55.15pt;z-index:251666432;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v:fill on="f" focussize="0,0"/>
                <v:stroke color="#000000 [3213]" joinstyle="round"/>
                <v:imagedata o:title=""/>
                <o:lock v:ext="edit" aspectratio="f"/>
              </v:shape>
            </w:pict>
          </mc:Fallback>
        </mc:AlternateContent>
      </w:r>
      <w:r>
        <w:rPr>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1642745</wp:posOffset>
                </wp:positionH>
                <wp:positionV relativeFrom="paragraph">
                  <wp:posOffset>314325</wp:posOffset>
                </wp:positionV>
                <wp:extent cx="700405" cy="222250"/>
                <wp:effectExtent l="4445" t="5080" r="19050" b="20320"/>
                <wp:wrapNone/>
                <wp:docPr id="18" name="燕尾形 18"/>
                <wp:cNvGraphicFramePr/>
                <a:graphic xmlns:a="http://schemas.openxmlformats.org/drawingml/2006/main">
                  <a:graphicData uri="http://schemas.microsoft.com/office/word/2010/wordprocessingShape">
                    <wps:wsp>
                      <wps:cNvSpPr/>
                      <wps:spPr>
                        <a:xfrm>
                          <a:off x="2675890" y="8524875"/>
                          <a:ext cx="700405" cy="222250"/>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129.35pt;margin-top:24.75pt;height:17.5pt;width:55.15pt;z-index:251664384;v-text-anchor:middle;mso-width-relative:page;mso-height-relative:page;" filled="f" stroked="t" coordsize="21600,21600"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v:fill on="f" focussize="0,0"/>
                <v:stroke color="#000000 [3213]" joinstyle="round"/>
                <v:imagedata o:title=""/>
                <o:lock v:ext="edit" aspectratio="f"/>
              </v:shape>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bookmarkStart w:id="15" w:name="_Toc7860"/>
      <w:r>
        <w:rPr>
          <w:rFonts w:hint="eastAsia" w:ascii="黑体" w:hAnsi="黑体" w:eastAsia="黑体" w:cs="黑体"/>
          <w:b w:val="0"/>
          <w:bCs/>
          <w:color w:val="auto"/>
          <w:sz w:val="28"/>
          <w:szCs w:val="28"/>
          <w:lang w:val="en-US" w:eastAsia="zh-CN"/>
        </w:rPr>
        <w:t>五、培养目标与规格</w:t>
      </w:r>
      <w:bookmarkEnd w:id="15"/>
    </w:p>
    <w:p>
      <w:pPr>
        <w:pStyle w:val="80"/>
        <w:keepNext w:val="0"/>
        <w:keepLines w:val="0"/>
        <w:pageBreakBefore w:val="0"/>
        <w:kinsoku/>
        <w:overflowPunct/>
        <w:topLinePunct w:val="0"/>
        <w:autoSpaceDE/>
        <w:autoSpaceDN/>
        <w:bidi w:val="0"/>
        <w:adjustRightInd/>
        <w:spacing w:line="480" w:lineRule="exact"/>
        <w:ind w:firstLine="560" w:firstLineChars="200"/>
        <w:textAlignment w:val="auto"/>
        <w:outlineLvl w:val="1"/>
        <w:rPr>
          <w:rFonts w:hint="eastAsia" w:ascii="楷体_GB2312" w:hAnsi="楷体_GB2312" w:eastAsia="楷体_GB2312" w:cs="楷体_GB2312"/>
          <w:b w:val="0"/>
          <w:bCs/>
          <w:color w:val="auto"/>
          <w:sz w:val="28"/>
          <w:szCs w:val="28"/>
        </w:rPr>
      </w:pPr>
      <w:bookmarkStart w:id="16" w:name="_Toc31453"/>
      <w:bookmarkStart w:id="17" w:name="_Toc38201834"/>
      <w:bookmarkStart w:id="18" w:name="_Toc38299247"/>
      <w:bookmarkStart w:id="19" w:name="_Toc38201837"/>
      <w:bookmarkStart w:id="20" w:name="_Toc38299250"/>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一</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培养目标</w:t>
      </w:r>
      <w:bookmarkEnd w:id="16"/>
      <w:bookmarkEnd w:id="17"/>
      <w:bookmarkEnd w:id="18"/>
    </w:p>
    <w:p>
      <w:pPr>
        <w:keepNext w:val="0"/>
        <w:keepLines w:val="0"/>
        <w:pageBreakBefore w:val="0"/>
        <w:widowControl/>
        <w:kinsoku/>
        <w:overflowPunct/>
        <w:topLinePunct w:val="0"/>
        <w:autoSpaceDE/>
        <w:autoSpaceDN/>
        <w:bidi w:val="0"/>
        <w:adjustRightInd/>
        <w:spacing w:line="480" w:lineRule="exact"/>
        <w:ind w:firstLine="560" w:firstLineChars="200"/>
        <w:jc w:val="left"/>
        <w:textAlignment w:val="auto"/>
        <w:outlineLvl w:val="9"/>
        <w:rPr>
          <w:rFonts w:hint="default" w:ascii="仿宋_GB2312" w:hAnsi="仿宋_GB2312" w:eastAsia="仿宋_GB2312" w:cs="仿宋_GB2312"/>
          <w:color w:val="auto"/>
          <w:kern w:val="0"/>
          <w:sz w:val="28"/>
          <w:szCs w:val="28"/>
          <w:lang w:val="en-US" w:eastAsia="zh-CN"/>
        </w:rPr>
      </w:pPr>
      <w:bookmarkStart w:id="21" w:name="_Toc38299248"/>
      <w:bookmarkStart w:id="22" w:name="_Toc38201835"/>
      <w:r>
        <w:rPr>
          <w:rFonts w:hint="eastAsia" w:ascii="仿宋_GB2312" w:hAnsi="仿宋_GB2312" w:eastAsia="仿宋_GB2312" w:cs="仿宋_GB2312"/>
          <w:color w:val="auto"/>
          <w:kern w:val="0"/>
          <w:sz w:val="28"/>
          <w:szCs w:val="28"/>
          <w:lang w:val="en-US" w:eastAsia="zh-CN"/>
        </w:rPr>
        <w:t>本专业培养理想信念坚定，德、智、体、美、劳全面发展，具有一定的科学文化水平，良好的人文素养、职业道德和</w:t>
      </w:r>
      <w:r>
        <w:rPr>
          <w:rFonts w:hint="eastAsia" w:ascii="仿宋_GB2312" w:hAnsi="仿宋_GB2312" w:eastAsia="仿宋_GB2312" w:cs="仿宋_GB2312"/>
          <w:color w:val="auto"/>
          <w:kern w:val="0"/>
          <w:sz w:val="28"/>
          <w:szCs w:val="28"/>
          <w:highlight w:val="none"/>
          <w:lang w:val="en-US" w:eastAsia="zh-CN"/>
        </w:rPr>
        <w:t>创新精神，</w:t>
      </w:r>
      <w:r>
        <w:rPr>
          <w:rFonts w:hint="eastAsia" w:ascii="仿宋_GB2312" w:hAnsi="仿宋_GB2312" w:eastAsia="仿宋_GB2312" w:cs="仿宋_GB2312"/>
          <w:color w:val="auto"/>
          <w:kern w:val="0"/>
          <w:sz w:val="28"/>
          <w:szCs w:val="28"/>
          <w:lang w:val="en-US" w:eastAsia="zh-CN"/>
        </w:rPr>
        <w:t>精益求精的工匠精神，较强的就业能力和可持续发展的能力，掌握本专业知识和技术技能，面向</w:t>
      </w:r>
      <w:r>
        <w:rPr>
          <w:rFonts w:hint="eastAsia" w:ascii="仿宋_GB2312" w:hAnsi="仿宋_GB2312" w:eastAsia="仿宋_GB2312" w:cs="仿宋_GB2312"/>
          <w:color w:val="auto"/>
          <w:kern w:val="0"/>
          <w:sz w:val="28"/>
          <w:szCs w:val="28"/>
          <w:lang w:val="en-US" w:eastAsia="zh-Hans"/>
        </w:rPr>
        <w:t>食品智能加工管理</w:t>
      </w:r>
      <w:r>
        <w:rPr>
          <w:rFonts w:hint="eastAsia" w:ascii="仿宋_GB2312" w:hAnsi="仿宋_GB2312" w:eastAsia="仿宋_GB2312" w:cs="仿宋_GB2312"/>
          <w:color w:val="auto"/>
          <w:kern w:val="0"/>
          <w:sz w:val="28"/>
          <w:szCs w:val="28"/>
          <w:lang w:val="en-US" w:eastAsia="zh-CN"/>
        </w:rPr>
        <w:t>职业群（或技术能力领域），能够从事</w:t>
      </w:r>
      <w:r>
        <w:rPr>
          <w:rFonts w:hint="eastAsia" w:ascii="仿宋_GB2312" w:hAnsi="仿宋_GB2312" w:eastAsia="仿宋_GB2312" w:cs="仿宋_GB2312"/>
          <w:color w:val="auto"/>
          <w:kern w:val="0"/>
          <w:sz w:val="28"/>
          <w:szCs w:val="28"/>
          <w:lang w:val="en-US" w:eastAsia="zh-Hans"/>
        </w:rPr>
        <w:t>食品智能加工</w:t>
      </w:r>
      <w:r>
        <w:rPr>
          <w:rFonts w:hint="default" w:ascii="仿宋_GB2312" w:hAnsi="仿宋_GB2312" w:eastAsia="仿宋_GB2312" w:cs="仿宋_GB2312"/>
          <w:color w:val="auto"/>
          <w:kern w:val="0"/>
          <w:sz w:val="28"/>
          <w:szCs w:val="28"/>
          <w:lang w:eastAsia="zh-Hans"/>
        </w:rPr>
        <w:t>、</w:t>
      </w:r>
      <w:r>
        <w:rPr>
          <w:rFonts w:hint="eastAsia" w:ascii="仿宋_GB2312" w:hAnsi="仿宋_GB2312" w:eastAsia="仿宋_GB2312" w:cs="仿宋_GB2312"/>
          <w:color w:val="auto"/>
          <w:kern w:val="0"/>
          <w:sz w:val="28"/>
          <w:szCs w:val="28"/>
          <w:lang w:val="en-US" w:eastAsia="zh-Hans"/>
        </w:rPr>
        <w:t>质量管理</w:t>
      </w:r>
      <w:r>
        <w:rPr>
          <w:rFonts w:hint="eastAsia" w:ascii="仿宋_GB2312" w:hAnsi="仿宋_GB2312" w:eastAsia="仿宋_GB2312" w:cs="仿宋_GB2312"/>
          <w:color w:val="auto"/>
          <w:kern w:val="0"/>
          <w:sz w:val="28"/>
          <w:szCs w:val="28"/>
          <w:lang w:val="en-US" w:eastAsia="zh-CN"/>
        </w:rPr>
        <w:t>等工作，具有职业发展能力的高素质技术技能人才。</w:t>
      </w:r>
    </w:p>
    <w:p>
      <w:pPr>
        <w:pStyle w:val="80"/>
        <w:keepNext w:val="0"/>
        <w:keepLines w:val="0"/>
        <w:pageBreakBefore w:val="0"/>
        <w:kinsoku/>
        <w:overflowPunct/>
        <w:topLinePunct w:val="0"/>
        <w:autoSpaceDE/>
        <w:autoSpaceDN/>
        <w:bidi w:val="0"/>
        <w:adjustRightInd/>
        <w:spacing w:line="480" w:lineRule="exact"/>
        <w:ind w:firstLine="560" w:firstLineChars="200"/>
        <w:textAlignment w:val="auto"/>
        <w:outlineLvl w:val="1"/>
        <w:rPr>
          <w:rFonts w:hint="eastAsia" w:ascii="楷体" w:hAnsi="楷体" w:eastAsia="楷体" w:cs="楷体"/>
          <w:b w:val="0"/>
          <w:bCs/>
          <w:color w:val="auto"/>
          <w:sz w:val="28"/>
          <w:szCs w:val="28"/>
        </w:rPr>
      </w:pPr>
      <w:bookmarkStart w:id="23" w:name="_Toc20435"/>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lang w:val="en-US" w:eastAsia="zh-CN"/>
        </w:rPr>
        <w:t>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培养规格</w:t>
      </w:r>
      <w:bookmarkEnd w:id="21"/>
      <w:bookmarkEnd w:id="22"/>
      <w:bookmarkEnd w:id="23"/>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本专业毕业生应在素质、知识和能力等方面达到以下要求。</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基本素质</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1</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政治思想素质：</w:t>
      </w:r>
      <w:r>
        <w:rPr>
          <w:rFonts w:hint="eastAsia" w:ascii="仿宋_GB2312" w:hAnsi="仿宋_GB2312" w:eastAsia="仿宋_GB2312" w:cs="仿宋_GB2312"/>
          <w:color w:val="auto"/>
          <w:sz w:val="28"/>
          <w:szCs w:val="28"/>
        </w:rPr>
        <w:t>坚定拥护中国共产党领导和我国社会主义制度，在习近平新时代中国特色社会主义思想指引下，践行社会主义核心价值观，具有深厚的爱国情感和中华民族自豪感。崇尚宪法、遵法守纪、崇德向善、诚实守信、尊重生命、热爱劳动，履行道德准则和行为规范，具有社会责任感和社会参与意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文化素质：</w:t>
      </w:r>
      <w:r>
        <w:rPr>
          <w:rFonts w:hint="eastAsia" w:ascii="仿宋_GB2312" w:hAnsi="仿宋_GB2312" w:eastAsia="仿宋_GB2312" w:cs="仿宋_GB2312"/>
          <w:color w:val="auto"/>
          <w:sz w:val="28"/>
          <w:szCs w:val="28"/>
        </w:rPr>
        <w:t>具有较为宽阔的视野，文理交融。具有一定的科学思维和科学探索精神，</w:t>
      </w:r>
      <w:r>
        <w:rPr>
          <w:rFonts w:hint="eastAsia" w:ascii="仿宋_GB2312" w:hAnsi="仿宋_GB2312" w:eastAsia="仿宋_GB2312" w:cs="仿宋_GB2312"/>
          <w:color w:val="auto"/>
          <w:sz w:val="28"/>
          <w:szCs w:val="28"/>
          <w:lang w:eastAsia="zh-CN"/>
        </w:rPr>
        <w:t>具备一定的文化素养和文学功底，</w:t>
      </w:r>
      <w:r>
        <w:rPr>
          <w:rFonts w:hint="eastAsia" w:ascii="仿宋_GB2312" w:hAnsi="仿宋_GB2312" w:eastAsia="仿宋_GB2312" w:cs="仿宋_GB2312"/>
          <w:color w:val="auto"/>
          <w:sz w:val="28"/>
          <w:szCs w:val="28"/>
        </w:rPr>
        <w:t>具备健康、高雅的审美情趣和正确的审美观点、较强的审美能力。</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身体和心理素质：</w:t>
      </w:r>
      <w:r>
        <w:rPr>
          <w:rFonts w:hint="eastAsia" w:ascii="仿宋_GB2312" w:hAnsi="仿宋_GB2312" w:eastAsia="仿宋_GB2312" w:cs="仿宋_GB2312"/>
          <w:color w:val="auto"/>
          <w:sz w:val="28"/>
          <w:szCs w:val="28"/>
        </w:rPr>
        <w:t>具有健康的体魄、</w:t>
      </w:r>
      <w:r>
        <w:rPr>
          <w:rFonts w:hint="eastAsia" w:ascii="仿宋_GB2312" w:hAnsi="仿宋_GB2312" w:eastAsia="仿宋_GB2312" w:cs="仿宋_GB2312"/>
          <w:color w:val="auto"/>
          <w:sz w:val="28"/>
          <w:szCs w:val="28"/>
          <w:lang w:eastAsia="zh-CN"/>
        </w:rPr>
        <w:t>心理</w:t>
      </w:r>
      <w:r>
        <w:rPr>
          <w:rFonts w:hint="eastAsia" w:ascii="仿宋_GB2312" w:hAnsi="仿宋_GB2312" w:eastAsia="仿宋_GB2312" w:cs="仿宋_GB2312"/>
          <w:color w:val="auto"/>
          <w:sz w:val="28"/>
          <w:szCs w:val="28"/>
        </w:rPr>
        <w:t>和健全的人格，养成良好的健身与卫生习惯，以及良好的行为习惯。</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4</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专业素质：</w:t>
      </w:r>
      <w:r>
        <w:rPr>
          <w:rFonts w:hint="eastAsia" w:ascii="仿宋_GB2312" w:hAnsi="仿宋_GB2312" w:eastAsia="仿宋_GB2312" w:cs="仿宋_GB2312"/>
          <w:color w:val="auto"/>
          <w:sz w:val="28"/>
          <w:szCs w:val="28"/>
        </w:rPr>
        <w:t>具有良好的职业道德和敬业精神，做到吃苦耐劳、踏实肯干。树立诚实守信意识和责任意识，有良好的社会责任感和使命感。能够严格遵守职业规范及操作规程，具有较强的安全和环保意识。</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知识要求</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掌握必备的思想政治理论、科学文化基础知识和中华优秀传统文化知识。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熟悉与本专业相关的法律法规以及环境保护、安全消防等知识。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eastAsia="zh-CN"/>
        </w:rPr>
        <w:t>具有分析化学、生物化学、食品微生物、</w:t>
      </w:r>
      <w:r>
        <w:rPr>
          <w:rFonts w:hint="eastAsia" w:ascii="仿宋_GB2312" w:hAnsi="仿宋_GB2312" w:eastAsia="仿宋_GB2312" w:cs="仿宋_GB2312"/>
          <w:color w:val="auto"/>
          <w:sz w:val="28"/>
          <w:szCs w:val="28"/>
          <w:lang w:val="en-US" w:eastAsia="zh-Hans"/>
        </w:rPr>
        <w:t>智能生产设备</w:t>
      </w:r>
      <w:r>
        <w:rPr>
          <w:rFonts w:hint="eastAsia" w:ascii="仿宋_GB2312" w:hAnsi="仿宋_GB2312" w:eastAsia="仿宋_GB2312" w:cs="仿宋_GB2312"/>
          <w:color w:val="auto"/>
          <w:sz w:val="28"/>
          <w:szCs w:val="28"/>
          <w:lang w:eastAsia="zh-CN"/>
        </w:rPr>
        <w:t>维护基本知识。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eastAsia="zh-CN"/>
        </w:rPr>
        <w:t>）掌握食品的</w:t>
      </w:r>
      <w:r>
        <w:rPr>
          <w:rFonts w:hint="eastAsia" w:ascii="仿宋_GB2312" w:hAnsi="仿宋_GB2312" w:eastAsia="仿宋_GB2312" w:cs="仿宋_GB2312"/>
          <w:color w:val="auto"/>
          <w:sz w:val="28"/>
          <w:szCs w:val="28"/>
          <w:lang w:val="en-US" w:eastAsia="zh-Hans"/>
        </w:rPr>
        <w:t>智能加工</w:t>
      </w:r>
      <w:r>
        <w:rPr>
          <w:rFonts w:hint="eastAsia" w:ascii="仿宋_GB2312" w:hAnsi="仿宋_GB2312" w:eastAsia="仿宋_GB2312" w:cs="仿宋_GB2312"/>
          <w:color w:val="auto"/>
          <w:sz w:val="28"/>
          <w:szCs w:val="28"/>
          <w:lang w:eastAsia="zh-CN"/>
        </w:rPr>
        <w:t>的基本理论知识。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eastAsia="zh-CN"/>
        </w:rPr>
        <w:t>）掌握</w:t>
      </w:r>
      <w:r>
        <w:rPr>
          <w:rFonts w:hint="eastAsia" w:ascii="仿宋_GB2312" w:hAnsi="仿宋_GB2312" w:eastAsia="仿宋_GB2312" w:cs="仿宋_GB2312"/>
          <w:color w:val="auto"/>
          <w:sz w:val="28"/>
          <w:szCs w:val="28"/>
          <w:lang w:val="en-US" w:eastAsia="zh-Hans"/>
        </w:rPr>
        <w:t>食品机械</w:t>
      </w:r>
      <w:r>
        <w:rPr>
          <w:rFonts w:hint="eastAsia" w:ascii="仿宋_GB2312" w:hAnsi="仿宋_GB2312" w:eastAsia="仿宋_GB2312" w:cs="仿宋_GB2312"/>
          <w:color w:val="auto"/>
          <w:sz w:val="28"/>
          <w:szCs w:val="28"/>
          <w:lang w:eastAsia="zh-CN"/>
        </w:rPr>
        <w:t>的基本理论知识</w:t>
      </w:r>
      <w:r>
        <w:rPr>
          <w:rFonts w:hint="eastAsia" w:ascii="仿宋_GB2312" w:hAnsi="仿宋_GB2312" w:eastAsia="仿宋_GB2312" w:cs="仿宋_GB2312"/>
          <w:color w:val="auto"/>
          <w:sz w:val="28"/>
          <w:szCs w:val="28"/>
          <w:lang w:val="en-US" w:eastAsia="zh-Hans"/>
        </w:rPr>
        <w:t>和工程制图及CAD知识</w:t>
      </w:r>
      <w:r>
        <w:rPr>
          <w:rFonts w:hint="eastAsia" w:ascii="仿宋_GB2312" w:hAnsi="仿宋_GB2312" w:eastAsia="仿宋_GB2312" w:cs="仿宋_GB2312"/>
          <w:color w:val="auto"/>
          <w:sz w:val="28"/>
          <w:szCs w:val="28"/>
          <w:lang w:eastAsia="zh-CN"/>
        </w:rPr>
        <w:t>。</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eastAsia="zh-CN"/>
        </w:rPr>
        <w:t>）具有</w:t>
      </w:r>
      <w:r>
        <w:rPr>
          <w:rFonts w:hint="eastAsia" w:ascii="仿宋_GB2312" w:hAnsi="仿宋_GB2312" w:eastAsia="仿宋_GB2312" w:cs="仿宋_GB2312"/>
          <w:color w:val="auto"/>
          <w:sz w:val="28"/>
          <w:szCs w:val="28"/>
          <w:lang w:val="en-US" w:eastAsia="zh-Hans"/>
        </w:rPr>
        <w:t>食品营养与健康</w:t>
      </w:r>
      <w:r>
        <w:rPr>
          <w:rFonts w:hint="eastAsia" w:ascii="仿宋_GB2312" w:hAnsi="仿宋_GB2312" w:eastAsia="仿宋_GB2312" w:cs="仿宋_GB2312"/>
          <w:color w:val="auto"/>
          <w:sz w:val="28"/>
          <w:szCs w:val="28"/>
          <w:lang w:eastAsia="zh-CN"/>
        </w:rPr>
        <w:t>的基本知识。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Hans"/>
        </w:rPr>
        <w:t>具有人工智能基础</w:t>
      </w:r>
      <w:r>
        <w:rPr>
          <w:rFonts w:hint="eastAsia" w:ascii="仿宋_GB2312" w:hAnsi="仿宋_GB2312" w:eastAsia="仿宋_GB2312" w:cs="仿宋_GB2312"/>
          <w:color w:val="auto"/>
          <w:sz w:val="28"/>
          <w:szCs w:val="28"/>
          <w:lang w:eastAsia="zh-CN"/>
        </w:rPr>
        <w:t>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eastAsia="zh-CN"/>
        </w:rPr>
        <w:t>）了解食品</w:t>
      </w:r>
      <w:r>
        <w:rPr>
          <w:rFonts w:hint="eastAsia" w:ascii="仿宋_GB2312" w:hAnsi="仿宋_GB2312" w:eastAsia="仿宋_GB2312" w:cs="仿宋_GB2312"/>
          <w:color w:val="auto"/>
          <w:sz w:val="28"/>
          <w:szCs w:val="28"/>
          <w:lang w:val="en-US" w:eastAsia="zh-Hans"/>
        </w:rPr>
        <w:t>智能加工</w:t>
      </w:r>
      <w:r>
        <w:rPr>
          <w:rFonts w:hint="eastAsia" w:ascii="仿宋_GB2312" w:hAnsi="仿宋_GB2312" w:eastAsia="仿宋_GB2312" w:cs="仿宋_GB2312"/>
          <w:color w:val="auto"/>
          <w:sz w:val="28"/>
          <w:szCs w:val="28"/>
          <w:lang w:eastAsia="zh-CN"/>
        </w:rPr>
        <w:t>行业发展动态，具有食品企业经营运作的相关管理知识。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9</w:t>
      </w:r>
      <w:r>
        <w:rPr>
          <w:rFonts w:hint="eastAsia" w:ascii="仿宋_GB2312" w:hAnsi="仿宋_GB2312" w:eastAsia="仿宋_GB2312" w:cs="仿宋_GB2312"/>
          <w:color w:val="auto"/>
          <w:sz w:val="28"/>
          <w:szCs w:val="28"/>
          <w:lang w:eastAsia="zh-CN"/>
        </w:rPr>
        <w:t>）具有本专业先进的和面向现代人才市场需求的科学知识。</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3.</w:t>
      </w:r>
      <w:r>
        <w:rPr>
          <w:rFonts w:hint="eastAsia" w:ascii="仿宋_GB2312" w:hAnsi="仿宋_GB2312" w:eastAsia="仿宋_GB2312" w:cs="仿宋_GB2312"/>
          <w:b/>
          <w:color w:val="auto"/>
          <w:sz w:val="28"/>
          <w:szCs w:val="28"/>
        </w:rPr>
        <w:t>能力要求</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eastAsia="zh-CN"/>
        </w:rPr>
        <w:t>具有根据食品智能化生产工艺要求与操作规范进行生产操作，发现、判断并处理生产过程中常见异常情况和事故的能力</w:t>
      </w:r>
      <w:r>
        <w:rPr>
          <w:rFonts w:hint="default" w:ascii="仿宋_GB2312" w:hAnsi="仿宋_GB2312" w:eastAsia="仿宋_GB2312" w:cs="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eastAsia="zh-CN"/>
        </w:rPr>
        <w:t>具有食品智能化加工过程控制、工艺参数改进与优化的能力</w:t>
      </w:r>
      <w:r>
        <w:rPr>
          <w:rFonts w:hint="default" w:ascii="仿宋_GB2312" w:hAnsi="仿宋_GB2312" w:eastAsia="仿宋_GB2312" w:cs="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eastAsia="zh-CN"/>
        </w:rPr>
        <w:t>具有正确使用和维护典型食品生产的主要机械与设备的能力</w:t>
      </w:r>
      <w:r>
        <w:rPr>
          <w:rFonts w:hint="default" w:ascii="仿宋_GB2312" w:hAnsi="仿宋_GB2312" w:eastAsia="仿宋_GB2312" w:cs="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eastAsia="zh-CN"/>
        </w:rPr>
        <w:t>具有依据与本专业相关的法律法规及绿色生产、环境保护、安全防护等政策要求开展食品质量管理、检验检测、合规管理的能力</w:t>
      </w:r>
      <w:r>
        <w:rPr>
          <w:rFonts w:hint="default" w:ascii="仿宋_GB2312" w:hAnsi="仿宋_GB2312" w:eastAsia="仿宋_GB2312" w:cs="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eastAsia="zh-CN"/>
        </w:rPr>
        <w:t>具有正确配制试剂，开展常规项目检验检测，熟练使用和维护智能化检验检测仪器的能力</w:t>
      </w:r>
      <w:r>
        <w:rPr>
          <w:rFonts w:hint="default" w:ascii="仿宋_GB2312" w:hAnsi="仿宋_GB2312" w:eastAsia="仿宋_GB2312" w:cs="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eastAsia="zh-CN"/>
        </w:rPr>
        <w:t>具有参与新产品、新技术开发的能力</w:t>
      </w:r>
      <w:r>
        <w:rPr>
          <w:rFonts w:hint="default" w:ascii="仿宋_GB2312" w:hAnsi="仿宋_GB2312" w:eastAsia="仿宋_GB2312" w:cs="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eastAsia="zh-CN"/>
        </w:rPr>
        <w:t>具有适应食品加工产业数字化发展需求的数字技术和信息技术的应用能力</w:t>
      </w:r>
      <w:r>
        <w:rPr>
          <w:rFonts w:hint="default" w:ascii="仿宋_GB2312" w:hAnsi="仿宋_GB2312" w:eastAsia="仿宋_GB2312" w:cs="仿宋_GB2312"/>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outlineLvl w:val="9"/>
        <w:rPr>
          <w:rFonts w:hint="eastAsia" w:ascii="仿宋_GB2312" w:hAnsi="仿宋_GB2312" w:eastAsia="仿宋_GB2312" w:cs="仿宋_GB2312"/>
          <w:color w:val="auto"/>
          <w:sz w:val="28"/>
          <w:szCs w:val="28"/>
          <w:lang w:val="en-US" w:eastAsia="zh-Hans"/>
        </w:rPr>
      </w:pPr>
      <w:r>
        <w:rPr>
          <w:rFonts w:hint="default"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eastAsia="zh-CN"/>
        </w:rPr>
        <w:t>具有探究学习、终身学习和可持续发展的能力。</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4.</w:t>
      </w:r>
      <w:r>
        <w:rPr>
          <w:rFonts w:hint="eastAsia" w:ascii="仿宋_GB2312" w:hAnsi="仿宋_GB2312" w:eastAsia="仿宋_GB2312" w:cs="仿宋_GB2312"/>
          <w:b/>
          <w:color w:val="auto"/>
          <w:sz w:val="28"/>
          <w:szCs w:val="28"/>
        </w:rPr>
        <w:t>职业态度</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职业道德：增强学生的诚信品质、敬业精神、责任意识和遵纪守法意识，不谋私利、公道正派、廉洁自律、坚持原则。</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职业行为：严格执行相关</w:t>
      </w:r>
      <w:r>
        <w:rPr>
          <w:rFonts w:hint="eastAsia" w:ascii="仿宋_GB2312" w:hAnsi="仿宋_GB2312" w:eastAsia="仿宋_GB2312" w:cs="仿宋_GB2312"/>
          <w:color w:val="auto"/>
          <w:sz w:val="28"/>
          <w:szCs w:val="28"/>
          <w:lang w:val="en-US" w:eastAsia="zh-CN"/>
        </w:rPr>
        <w:t>职业岗位</w:t>
      </w:r>
      <w:r>
        <w:rPr>
          <w:rFonts w:hint="eastAsia" w:ascii="仿宋_GB2312" w:hAnsi="仿宋_GB2312" w:eastAsia="仿宋_GB2312" w:cs="仿宋_GB2312"/>
          <w:color w:val="auto"/>
          <w:sz w:val="28"/>
          <w:szCs w:val="28"/>
        </w:rPr>
        <w:t>标准和安全操作规程。</w:t>
      </w:r>
      <w:r>
        <w:rPr>
          <w:rFonts w:hint="eastAsia" w:ascii="仿宋_GB2312" w:hAnsi="仿宋_GB2312" w:eastAsia="仿宋_GB2312" w:cs="仿宋_GB2312"/>
          <w:color w:val="auto"/>
          <w:sz w:val="28"/>
          <w:szCs w:val="28"/>
          <w:lang w:val="en-US" w:eastAsia="zh-CN"/>
        </w:rPr>
        <w:t>能严格遵守企业相关管理制度，养成吃苦耐劳、乐于奉献的职业品质</w:t>
      </w:r>
      <w:r>
        <w:rPr>
          <w:rFonts w:hint="eastAsia" w:ascii="仿宋_GB2312" w:hAnsi="仿宋_GB2312" w:eastAsia="仿宋_GB2312" w:cs="仿宋_GB2312"/>
          <w:color w:val="auto"/>
          <w:sz w:val="28"/>
          <w:szCs w:val="28"/>
        </w:rPr>
        <w:t>。</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1"/>
        <w:rPr>
          <w:rFonts w:hint="eastAsia" w:ascii="楷体" w:hAnsi="楷体" w:eastAsia="楷体" w:cs="楷体"/>
          <w:b w:val="0"/>
          <w:bCs/>
          <w:color w:val="auto"/>
          <w:sz w:val="28"/>
          <w:szCs w:val="28"/>
        </w:rPr>
      </w:pPr>
      <w:bookmarkStart w:id="24" w:name="_Toc9617"/>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lang w:val="en-US" w:eastAsia="zh-CN"/>
        </w:rPr>
        <w:t>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创新创业能力的培养</w:t>
      </w:r>
      <w:bookmarkEnd w:id="24"/>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改革教育</w:t>
      </w:r>
      <w:r>
        <w:rPr>
          <w:rFonts w:hint="eastAsia" w:ascii="仿宋_GB2312" w:hAnsi="仿宋_GB2312" w:eastAsia="仿宋_GB2312" w:cs="仿宋_GB2312"/>
          <w:color w:val="auto"/>
          <w:sz w:val="28"/>
          <w:szCs w:val="28"/>
          <w:lang w:eastAsia="zh-CN"/>
        </w:rPr>
        <w:t>理念，</w:t>
      </w:r>
      <w:r>
        <w:rPr>
          <w:rFonts w:hint="eastAsia" w:ascii="仿宋_GB2312" w:hAnsi="仿宋_GB2312" w:eastAsia="仿宋_GB2312" w:cs="仿宋_GB2312"/>
          <w:color w:val="auto"/>
          <w:sz w:val="28"/>
          <w:szCs w:val="28"/>
        </w:rPr>
        <w:t>实现由就业型人才培养目标向创业型人才培养目标的转变。改</w:t>
      </w:r>
      <w:r>
        <w:rPr>
          <w:rFonts w:hint="eastAsia" w:ascii="仿宋_GB2312" w:hAnsi="仿宋_GB2312" w:eastAsia="仿宋_GB2312" w:cs="仿宋_GB2312"/>
          <w:color w:val="auto"/>
          <w:sz w:val="28"/>
          <w:szCs w:val="28"/>
          <w:lang w:eastAsia="zh-CN"/>
        </w:rPr>
        <w:t>进</w:t>
      </w:r>
      <w:r>
        <w:rPr>
          <w:rFonts w:hint="eastAsia" w:ascii="仿宋_GB2312" w:hAnsi="仿宋_GB2312" w:eastAsia="仿宋_GB2312" w:cs="仿宋_GB2312"/>
          <w:color w:val="auto"/>
          <w:sz w:val="28"/>
          <w:szCs w:val="28"/>
        </w:rPr>
        <w:t>教学方法，从以传授知识为中心转变为以培养学生创新能力为中心，以人为本，构建创新人才培养的教育模式。</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组织各类竞赛及学术讲座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协调大学生的个性发展，促进大学生在创新创业方面得以充分发挥个人才能。</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ascii="宋体" w:hAnsi="宋体"/>
          <w:b/>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pPr>
        <w:pStyle w:val="35"/>
        <w:keepNext w:val="0"/>
        <w:keepLines w:val="0"/>
        <w:pageBreakBefore w:val="0"/>
        <w:widowControl w:val="0"/>
        <w:kinsoku/>
        <w:wordWrap/>
        <w:overflowPunct/>
        <w:topLinePunct w:val="0"/>
        <w:autoSpaceDE/>
        <w:autoSpaceDN/>
        <w:bidi w:val="0"/>
        <w:adjustRightInd/>
        <w:snapToGrid w:val="0"/>
        <w:spacing w:line="520" w:lineRule="exact"/>
        <w:ind w:left="319" w:leftChars="152" w:firstLine="281" w:firstLineChars="100"/>
        <w:textAlignment w:val="auto"/>
        <w:outlineLvl w:val="0"/>
        <w:rPr>
          <w:rFonts w:hint="eastAsia" w:ascii="黑体" w:hAnsi="黑体" w:eastAsia="黑体" w:cs="黑体"/>
          <w:color w:val="auto"/>
          <w:sz w:val="28"/>
          <w:szCs w:val="28"/>
        </w:rPr>
      </w:pPr>
      <w:bookmarkStart w:id="25" w:name="_Toc13220"/>
      <w:r>
        <w:rPr>
          <w:rFonts w:hint="eastAsia" w:ascii="黑体" w:hAnsi="黑体" w:eastAsia="黑体" w:cs="黑体"/>
          <w:color w:val="auto"/>
          <w:sz w:val="28"/>
          <w:szCs w:val="28"/>
          <w:lang w:val="en-US" w:eastAsia="zh-CN"/>
        </w:rPr>
        <w:t>六、</w:t>
      </w:r>
      <w:r>
        <w:rPr>
          <w:rFonts w:hint="eastAsia" w:ascii="黑体" w:hAnsi="黑体" w:eastAsia="黑体" w:cs="黑体"/>
          <w:color w:val="auto"/>
          <w:sz w:val="28"/>
          <w:szCs w:val="28"/>
        </w:rPr>
        <w:t>课程设置及要求</w:t>
      </w:r>
      <w:bookmarkEnd w:id="19"/>
      <w:bookmarkEnd w:id="20"/>
      <w:bookmarkEnd w:id="25"/>
      <w:r>
        <w:rPr>
          <w:rFonts w:hint="eastAsia" w:ascii="黑体" w:hAnsi="黑体" w:eastAsia="黑体" w:cs="黑体"/>
          <w:color w:val="auto"/>
          <w:sz w:val="28"/>
          <w:szCs w:val="28"/>
        </w:rPr>
        <w:t xml:space="preserve"> </w:t>
      </w:r>
    </w:p>
    <w:p>
      <w:pPr>
        <w:pStyle w:val="80"/>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auto"/>
          <w:sz w:val="28"/>
          <w:szCs w:val="28"/>
        </w:rPr>
      </w:pPr>
      <w:bookmarkStart w:id="26" w:name="_Toc38201838"/>
      <w:bookmarkStart w:id="27" w:name="_Toc29687"/>
      <w:bookmarkStart w:id="28" w:name="_Toc38299251"/>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一</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本专业公共基础课设置</w:t>
      </w:r>
      <w:bookmarkEnd w:id="26"/>
      <w:bookmarkEnd w:id="27"/>
      <w:bookmarkEnd w:id="28"/>
    </w:p>
    <w:tbl>
      <w:tblPr>
        <w:tblStyle w:val="27"/>
        <w:tblW w:w="9308"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00"/>
        <w:gridCol w:w="3834"/>
        <w:gridCol w:w="4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课程名称</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课程目标</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shd w:val="clear" w:color="000000" w:fill="FFFFFF"/>
                <w:lang w:val="en-US" w:eastAsia="zh-CN"/>
              </w:rPr>
              <w:t>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形势与政策</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帮助大学生正确认识新时代国内外形势，深刻领会党的十八大以来党和国家事业取得的历史性成就、发生的历史性变革、面临的历史性机遇和挑战。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shd w:val="clear" w:color="000000" w:fill="FFFFFF"/>
                <w:lang w:val="en-US" w:eastAsia="zh-CN"/>
              </w:rPr>
              <w:t>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rPr>
              <w:t>军训</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大学生军训课程使每名同学掌握单个军人队列动作要领。养成良好的素质和优良作风。课程内容包括: 1</w:t>
            </w:r>
            <w:r>
              <w:rPr>
                <w:rFonts w:hint="eastAsia" w:ascii="宋体" w:hAnsi="宋体" w:eastAsia="宋体" w:cs="宋体"/>
                <w:color w:val="auto"/>
                <w:szCs w:val="21"/>
                <w:lang w:val="en-US" w:eastAsia="zh-CN"/>
              </w:rPr>
              <w:t>.</w:t>
            </w:r>
            <w:r>
              <w:rPr>
                <w:rFonts w:hint="eastAsia" w:ascii="宋体" w:hAnsi="宋体" w:eastAsia="宋体" w:cs="宋体"/>
                <w:color w:val="auto"/>
                <w:szCs w:val="21"/>
              </w:rPr>
              <w:t>单个军人队列动作（立正、稍息、跨立；停止间转法；行进与立定；步法变换；坐下，蹲下，起立）。2</w:t>
            </w:r>
            <w:r>
              <w:rPr>
                <w:rFonts w:hint="eastAsia" w:ascii="宋体" w:hAnsi="宋体" w:eastAsia="宋体" w:cs="宋体"/>
                <w:color w:val="auto"/>
                <w:szCs w:val="21"/>
                <w:lang w:val="en-US" w:eastAsia="zh-CN"/>
              </w:rPr>
              <w:t>.</w:t>
            </w:r>
            <w:r>
              <w:rPr>
                <w:rFonts w:hint="eastAsia" w:ascii="宋体" w:hAnsi="宋体" w:eastAsia="宋体" w:cs="宋体"/>
                <w:color w:val="auto"/>
                <w:szCs w:val="21"/>
              </w:rPr>
              <w:t>整理内务卫生。3</w:t>
            </w:r>
            <w:r>
              <w:rPr>
                <w:rFonts w:hint="eastAsia" w:ascii="宋体" w:hAnsi="宋体" w:eastAsia="宋体" w:cs="宋体"/>
                <w:color w:val="auto"/>
                <w:szCs w:val="21"/>
                <w:lang w:val="en-US" w:eastAsia="zh-CN"/>
              </w:rPr>
              <w:t>.</w:t>
            </w:r>
            <w:r>
              <w:rPr>
                <w:rFonts w:hint="eastAsia" w:ascii="宋体" w:hAnsi="宋体" w:eastAsia="宋体" w:cs="宋体"/>
                <w:color w:val="auto"/>
                <w:szCs w:val="21"/>
              </w:rPr>
              <w:t>紧急集合和疏散4</w:t>
            </w:r>
            <w:r>
              <w:rPr>
                <w:rFonts w:hint="eastAsia" w:ascii="宋体" w:hAnsi="宋体" w:eastAsia="宋体" w:cs="宋体"/>
                <w:color w:val="auto"/>
                <w:szCs w:val="21"/>
                <w:lang w:val="en-US" w:eastAsia="zh-CN"/>
              </w:rPr>
              <w:t>.</w:t>
            </w:r>
            <w:r>
              <w:rPr>
                <w:rFonts w:hint="eastAsia" w:ascii="宋体" w:hAnsi="宋体" w:eastAsia="宋体" w:cs="宋体"/>
                <w:color w:val="auto"/>
                <w:szCs w:val="21"/>
              </w:rPr>
              <w:t>红歌学唱。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军事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理论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w:t>
            </w:r>
            <w:r>
              <w:rPr>
                <w:rFonts w:hint="eastAsia" w:ascii="宋体" w:hAnsi="宋体" w:eastAsia="宋体" w:cs="宋体"/>
                <w:color w:val="auto"/>
                <w:szCs w:val="21"/>
                <w:lang w:val="en-US" w:eastAsia="zh-CN"/>
              </w:rPr>
              <w:t>理论</w:t>
            </w:r>
            <w:r>
              <w:rPr>
                <w:rFonts w:hint="eastAsia" w:ascii="宋体" w:hAnsi="宋体" w:eastAsia="宋体" w:cs="宋体"/>
                <w:color w:val="auto"/>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劳动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w:t>
            </w:r>
            <w:r>
              <w:rPr>
                <w:rFonts w:hint="eastAsia" w:ascii="宋体" w:hAnsi="宋体" w:eastAsia="宋体" w:cs="宋体"/>
                <w:color w:val="auto"/>
                <w:szCs w:val="21"/>
                <w:lang w:eastAsia="zh-CN"/>
              </w:rPr>
              <w:t>、</w:t>
            </w:r>
            <w:r>
              <w:rPr>
                <w:rFonts w:hint="eastAsia" w:ascii="宋体" w:hAnsi="宋体" w:eastAsia="宋体" w:cs="宋体"/>
                <w:color w:val="auto"/>
                <w:szCs w:val="21"/>
              </w:rPr>
              <w:t>劳动不分贵贱，热爱劳动，尊重普通劳动者，培养勤俭、奋斗、创新、奉献的劳动精神；具备满足生存发展需要的基本劳动能力，形成良好的劳动习惯。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思想</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道德与法治</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CN" w:bidi="ar-SA"/>
              </w:rPr>
            </w:pPr>
            <w:r>
              <w:rPr>
                <w:rFonts w:hint="eastAsia" w:ascii="宋体" w:hAnsi="宋体" w:eastAsia="宋体" w:cs="宋体"/>
                <w:color w:val="auto"/>
                <w:szCs w:val="21"/>
              </w:rPr>
              <w:t>围绕职业岗位和社会的需要，结合学生情感、意志、能力形成过程，帮助大学生树立正确的人生观、价值观、道德观和法制观</w:t>
            </w:r>
            <w:r>
              <w:rPr>
                <w:rFonts w:hint="eastAsia" w:ascii="宋体" w:hAnsi="宋体" w:eastAsia="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思想政治理论课实践教学</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rPr>
            </w:pP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铸牢中华民族共同体意识</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毛泽东思想和中国特色社会主义理论体系概论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学会运用马克思主义立场、观点、方法解决现实生活的基本问题。掌握科学地认识和分析复杂的社会现象的能力，运用建设中国特色社会主义理论和党的方针政策，对我国经济、政治和社会发展现状</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社会现实问题，具</w:t>
            </w:r>
            <w:r>
              <w:rPr>
                <w:rFonts w:hint="eastAsia" w:ascii="宋体" w:hAnsi="宋体" w:eastAsia="宋体" w:cs="宋体"/>
                <w:color w:val="auto"/>
                <w:szCs w:val="21"/>
                <w:lang w:val="en-US" w:eastAsia="zh-CN"/>
              </w:rPr>
              <w:t>备</w:t>
            </w:r>
            <w:r>
              <w:rPr>
                <w:rFonts w:hint="eastAsia" w:ascii="宋体" w:hAnsi="宋体" w:eastAsia="宋体" w:cs="宋体"/>
                <w:color w:val="auto"/>
                <w:szCs w:val="21"/>
              </w:rPr>
              <w:t>初步分析、判断能力。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学习中国共产党把马克思主义基本原理与中国实际相结合的历史进程，充分反映马克思主义中国化的理论成果。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kern w:val="2"/>
                <w:sz w:val="21"/>
                <w:szCs w:val="21"/>
                <w:shd w:val="clear" w:color="000000" w:fill="FFFFFF"/>
                <w:lang w:val="en-US" w:eastAsia="zh-CN" w:bidi="ar-SA"/>
              </w:rPr>
              <w:t>9</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shd w:val="clear" w:color="000000" w:fill="FFFFFF"/>
                <w:lang w:val="en-US" w:eastAsia="zh-CN" w:bidi="ar-SA"/>
              </w:rPr>
            </w:pP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习近平新时代中国特色社会主义</w:t>
            </w:r>
            <w:r>
              <w:rPr>
                <w:rFonts w:hint="eastAsia" w:ascii="宋体" w:hAnsi="宋体" w:eastAsia="宋体" w:cs="宋体"/>
                <w:color w:val="auto"/>
                <w:szCs w:val="21"/>
                <w:lang w:val="en-US" w:eastAsia="zh-CN"/>
              </w:rPr>
              <w:t>思想概论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10</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职业发展与就业指导</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就业形势、就业政策、求职技巧、就业信息等方面内容。模拟面试演练可作为学生考评之一。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高职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英语</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2"/>
                <w:sz w:val="21"/>
                <w:szCs w:val="21"/>
                <w:lang w:val="en-US" w:eastAsia="zh-CN" w:bidi="ar-SA"/>
              </w:rPr>
            </w:pP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高职英语的教学内容与学生的专业和生活实际紧密联系，主要围绕交通运输、职业生涯、日常生活、饮食、学习、数字时代、时尚与美</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世界文化</w:t>
            </w:r>
            <w:r>
              <w:rPr>
                <w:rFonts w:hint="eastAsia" w:ascii="宋体" w:hAnsi="宋体" w:eastAsia="宋体" w:cs="宋体"/>
                <w:color w:val="auto"/>
                <w:szCs w:val="21"/>
              </w:rPr>
              <w:t>等方面，着重培养学生的听说能力，兼顾阅读理解、写作和语法等方面，培养学生对英语的综合运用能力。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信息</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技术</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本课程是一门计算机入门课程，是为非计算机专业类学生提供计算机一般应用所必需的基础知识、能力和素质的课程，内容丰富，与时俱进，实用性强。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本课程包括操作系统、文字处理软件、电子表格、演示文稿、人工智能、大数据、常用剪辑软件等现代办公常用信息技术。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高职实用语文</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CN" w:bidi="ar-SA"/>
              </w:rPr>
            </w:pPr>
            <w:r>
              <w:rPr>
                <w:rFonts w:hint="eastAsia" w:ascii="宋体" w:hAnsi="宋体" w:eastAsia="宋体" w:cs="宋体"/>
                <w:color w:val="auto"/>
                <w:szCs w:val="21"/>
              </w:rPr>
              <w:t>普及文学常识及中国</w:t>
            </w:r>
            <w:r>
              <w:rPr>
                <w:rFonts w:hint="eastAsia" w:ascii="宋体" w:hAnsi="宋体" w:eastAsia="宋体" w:cs="宋体"/>
                <w:color w:val="auto"/>
                <w:szCs w:val="21"/>
                <w:lang w:val="en-US" w:eastAsia="zh-CN"/>
              </w:rPr>
              <w:t>传统</w:t>
            </w:r>
            <w:r>
              <w:rPr>
                <w:rFonts w:hint="eastAsia" w:ascii="宋体" w:hAnsi="宋体" w:eastAsia="宋体" w:cs="宋体"/>
                <w:color w:val="auto"/>
                <w:szCs w:val="21"/>
              </w:rPr>
              <w:t>文化思想，提高人文素养</w:t>
            </w:r>
            <w:r>
              <w:rPr>
                <w:rFonts w:hint="eastAsia" w:ascii="宋体" w:hAnsi="宋体" w:eastAsia="宋体" w:cs="宋体"/>
                <w:color w:val="auto"/>
                <w:szCs w:val="21"/>
                <w:lang w:eastAsia="zh-CN"/>
              </w:rPr>
              <w:t>。</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高职实用语文主要教学内容：主要作家、作品、经典篇章、文学史知识。</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要求：对文学史发展有比较清晰地概念，对重要作家作品有基本的了解，能够具备一定的文学知识储备和文化素养。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体育与健康</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紧扣课程的主要目标，实现健身性、实效性、科学性、人文性、职业准备性的有机统一。以“健康第一”的指导思想作为确定课程内容的基本出发点，以身体练习作为体育课程的主要载体，体育理论知识为辅，</w:t>
            </w:r>
            <w:r>
              <w:rPr>
                <w:rFonts w:hint="eastAsia" w:ascii="宋体" w:hAnsi="宋体" w:eastAsia="宋体" w:cs="宋体"/>
                <w:color w:val="auto"/>
                <w:szCs w:val="21"/>
                <w:lang w:val="en-US" w:eastAsia="zh-CN"/>
              </w:rPr>
              <w:t>具备一定的</w:t>
            </w:r>
            <w:r>
              <w:rPr>
                <w:rFonts w:hint="eastAsia" w:ascii="宋体" w:hAnsi="宋体" w:eastAsia="宋体" w:cs="宋体"/>
                <w:color w:val="auto"/>
                <w:szCs w:val="21"/>
              </w:rPr>
              <w:t>篮球、足球</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基本技术和理论知识。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高</w:t>
            </w:r>
            <w:r>
              <w:rPr>
                <w:rFonts w:hint="eastAsia" w:ascii="宋体" w:hAnsi="宋体" w:eastAsia="宋体" w:cs="宋体"/>
                <w:color w:val="auto"/>
                <w:szCs w:val="21"/>
                <w:lang w:eastAsia="zh-CN"/>
              </w:rPr>
              <w:t>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数学</w:t>
            </w:r>
          </w:p>
        </w:tc>
        <w:tc>
          <w:tcPr>
            <w:tcW w:w="3834"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心理健康</w:t>
            </w:r>
            <w:r>
              <w:rPr>
                <w:rFonts w:hint="eastAsia" w:ascii="宋体" w:hAnsi="宋体" w:eastAsia="宋体" w:cs="宋体"/>
                <w:color w:val="auto"/>
                <w:szCs w:val="21"/>
                <w:lang w:eastAsia="zh-CN"/>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主要围绕适应能力、心理与心理健康、自我认识、网络与学习、人际交往、恋爱心理、情绪管理等内容开展专题教学活动。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大学生安全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通过学习，使学生了解国家法律法规，学校安全规章和制度，掌握安全知识与防范技能，从而提高学生的安全防范意识和自我保护能力。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主要围绕安全常识、人身安全、财产安全、网络安全、遵纪守法预防犯罪、交通安全、消防安全、自然灾害安全、国家安全等内容学习。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kern w:val="2"/>
                <w:sz w:val="21"/>
                <w:szCs w:val="21"/>
                <w:shd w:val="clear" w:color="000000" w:fill="FFFFFF"/>
                <w:lang w:val="en-US" w:eastAsia="zh-CN" w:bidi="ar-SA"/>
              </w:rPr>
              <w:t>18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创新与创业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能够进行创业机会</w:t>
            </w:r>
            <w:r>
              <w:rPr>
                <w:rFonts w:hint="eastAsia" w:ascii="宋体" w:hAnsi="宋体" w:eastAsia="宋体" w:cs="宋体"/>
                <w:color w:val="auto"/>
                <w:szCs w:val="21"/>
                <w:lang w:val="en-US" w:eastAsia="zh-CN"/>
              </w:rPr>
              <w:t>识</w:t>
            </w:r>
            <w:r>
              <w:rPr>
                <w:rFonts w:hint="eastAsia" w:ascii="宋体" w:hAnsi="宋体" w:eastAsia="宋体" w:cs="宋体"/>
                <w:color w:val="auto"/>
                <w:szCs w:val="21"/>
              </w:rPr>
              <w:t>别和分析，树立科学的创新创业观，激发学生的创新创业意识，提高学生的社会责任感和创业精神，促进学生创业、就业全面发展。</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训练创新思维，打造创业团队，识别创业机会，整合创业资源，设计商业模式，创业计划与路演展示等。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kern w:val="2"/>
                <w:sz w:val="21"/>
                <w:szCs w:val="21"/>
                <w:shd w:val="clear" w:color="000000" w:fill="FFFFFF"/>
                <w:lang w:val="en-US" w:eastAsia="zh-CN" w:bidi="ar-SA"/>
              </w:rPr>
              <w:t>19</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“四史”教育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pPr>
        <w:pStyle w:val="80"/>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auto"/>
          <w:sz w:val="28"/>
          <w:szCs w:val="28"/>
        </w:rPr>
      </w:pPr>
    </w:p>
    <w:p>
      <w:pPr>
        <w:pStyle w:val="80"/>
        <w:outlineLvl w:val="9"/>
        <w:rPr>
          <w:rFonts w:hint="eastAsia" w:ascii="楷体_GB2312" w:hAnsi="楷体_GB2312" w:eastAsia="楷体_GB2312" w:cs="楷体_GB2312"/>
          <w:b w:val="0"/>
          <w:bCs/>
          <w:color w:val="auto"/>
          <w:sz w:val="28"/>
          <w:szCs w:val="28"/>
        </w:rPr>
      </w:pPr>
      <w:bookmarkStart w:id="29" w:name="_Toc38201839"/>
      <w:bookmarkStart w:id="30" w:name="_Toc27140"/>
      <w:bookmarkStart w:id="31" w:name="_Toc38299252"/>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二</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专业技能课设置</w:t>
      </w:r>
      <w:bookmarkEnd w:id="29"/>
      <w:bookmarkEnd w:id="30"/>
      <w:bookmarkEnd w:id="31"/>
    </w:p>
    <w:tbl>
      <w:tblPr>
        <w:tblStyle w:val="27"/>
        <w:tblW w:w="9325"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053"/>
        <w:gridCol w:w="3829"/>
        <w:gridCol w:w="4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课程名称</w:t>
            </w:r>
          </w:p>
        </w:tc>
        <w:tc>
          <w:tcPr>
            <w:tcW w:w="3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课程目标</w:t>
            </w:r>
          </w:p>
        </w:tc>
        <w:tc>
          <w:tcPr>
            <w:tcW w:w="4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CN"/>
              </w:rPr>
              <w:t>无机及</w:t>
            </w:r>
            <w:r>
              <w:rPr>
                <w:rFonts w:hint="eastAsia" w:ascii="宋体" w:hAnsi="宋体" w:eastAsia="宋体" w:cs="宋体"/>
                <w:color w:val="auto"/>
                <w:sz w:val="21"/>
                <w:szCs w:val="21"/>
                <w:lang w:val="en-US" w:eastAsia="zh-Hans"/>
              </w:rPr>
              <w:t>分析化学</w:t>
            </w:r>
          </w:p>
        </w:tc>
        <w:tc>
          <w:tcPr>
            <w:tcW w:w="3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以掌握分析基本类型及操作为目标，以分析操作过程的学习为主线。掌握化学分析的基本原理和基础知识。准确树立“量”的概念。学会对各种物质的测定方法。</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学习</w:t>
            </w:r>
            <w:r>
              <w:rPr>
                <w:rFonts w:hint="eastAsia" w:ascii="宋体" w:hAnsi="宋体" w:eastAsia="宋体" w:cs="宋体"/>
                <w:color w:val="auto"/>
                <w:sz w:val="21"/>
                <w:szCs w:val="21"/>
              </w:rPr>
              <w:t>定量分析概述、滴定分析概述、水溶液中的酸碱平衡、酸碱滴定法、配位滴定法、沉淀滴定法、氧化还原滴定法、重量分析法、分析化学中常用的分离方法等。</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要求</w:t>
            </w:r>
            <w:r>
              <w:rPr>
                <w:rFonts w:hint="eastAsia" w:ascii="宋体" w:hAnsi="宋体" w:eastAsia="宋体" w:cs="宋体"/>
                <w:color w:val="auto"/>
                <w:sz w:val="21"/>
                <w:szCs w:val="21"/>
              </w:rPr>
              <w:t>正确掌握化学分析实验的基本操作，养成良好的实验习惯。培养严谨求实的科学态度和观察判断问题的能力，提高分析问题、解决问题的能力，为学习后续课程和以后从事专业技术工作打下良好的基础。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w:t>
            </w:r>
            <w:r>
              <w:rPr>
                <w:rFonts w:hint="eastAsia" w:ascii="宋体" w:hAnsi="宋体" w:eastAsia="宋体" w:cs="宋体"/>
                <w:color w:val="auto"/>
                <w:sz w:val="21"/>
                <w:szCs w:val="21"/>
                <w:lang w:eastAsia="zh-CN"/>
              </w:rPr>
              <w:t>应用</w:t>
            </w:r>
            <w:r>
              <w:rPr>
                <w:rFonts w:hint="eastAsia" w:ascii="宋体" w:hAnsi="宋体" w:eastAsia="宋体" w:cs="宋体"/>
                <w:color w:val="auto"/>
                <w:sz w:val="21"/>
                <w:szCs w:val="21"/>
              </w:rPr>
              <w:t>化学</w:t>
            </w:r>
          </w:p>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p>
        </w:tc>
        <w:tc>
          <w:tcPr>
            <w:tcW w:w="3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掌握食品中主要组分的化学和物理化学性质，以及这些组分在食品加工和保藏中的变化；掌握各类食品的消化吸收知识；能够进行物质的化学分离、制备、分析与鉴定，培养学生灵活运用食品化学知识的能力，并具备一定的科学思维和实验工作能力。能够分析代谢疾病产生原因和防治。</w:t>
            </w:r>
            <w:r>
              <w:rPr>
                <w:rFonts w:hint="eastAsia" w:ascii="宋体" w:hAnsi="宋体" w:eastAsia="宋体" w:cs="宋体"/>
                <w:color w:val="auto"/>
                <w:sz w:val="21"/>
                <w:szCs w:val="21"/>
              </w:rPr>
              <w:tab/>
            </w:r>
          </w:p>
        </w:tc>
        <w:tc>
          <w:tcPr>
            <w:tcW w:w="4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学习</w:t>
            </w:r>
            <w:r>
              <w:rPr>
                <w:rFonts w:hint="eastAsia" w:ascii="宋体" w:hAnsi="宋体" w:eastAsia="宋体" w:cs="宋体"/>
                <w:color w:val="auto"/>
                <w:sz w:val="21"/>
                <w:szCs w:val="21"/>
              </w:rPr>
              <w:t>食品中主要组分的化学和物理化学性质，以及这些组分在食品加工和保藏中的变化</w:t>
            </w:r>
            <w:r>
              <w:rPr>
                <w:rFonts w:hint="default" w:ascii="宋体" w:hAnsi="宋体" w:eastAsia="宋体" w:cs="宋体"/>
                <w:color w:val="auto"/>
                <w:sz w:val="21"/>
                <w:szCs w:val="21"/>
              </w:rPr>
              <w:t>，</w:t>
            </w:r>
            <w:r>
              <w:rPr>
                <w:rFonts w:hint="eastAsia" w:ascii="宋体" w:hAnsi="宋体" w:eastAsia="宋体" w:cs="宋体"/>
                <w:color w:val="auto"/>
                <w:sz w:val="21"/>
                <w:szCs w:val="21"/>
                <w:lang w:val="en-US" w:eastAsia="zh-Hans"/>
              </w:rPr>
              <w:t>了解</w:t>
            </w:r>
            <w:r>
              <w:rPr>
                <w:rFonts w:hint="eastAsia" w:ascii="宋体" w:hAnsi="宋体" w:eastAsia="宋体" w:cs="宋体"/>
                <w:color w:val="auto"/>
                <w:sz w:val="21"/>
                <w:szCs w:val="21"/>
              </w:rPr>
              <w:t>各类食品在人体内的消化吸收规律，生物化学分离、制备、分析和鉴定技术。</w:t>
            </w:r>
            <w:r>
              <w:rPr>
                <w:rFonts w:hint="eastAsia" w:ascii="宋体" w:hAnsi="宋体" w:eastAsia="宋体" w:cs="宋体"/>
                <w:color w:val="auto"/>
                <w:sz w:val="21"/>
                <w:szCs w:val="21"/>
                <w:lang w:val="en-US" w:eastAsia="zh-Hans"/>
              </w:rPr>
              <w:t>要求</w:t>
            </w:r>
            <w:r>
              <w:rPr>
                <w:rFonts w:hint="eastAsia" w:ascii="宋体" w:hAnsi="宋体" w:eastAsia="宋体" w:cs="宋体"/>
                <w:color w:val="auto"/>
                <w:sz w:val="21"/>
                <w:szCs w:val="21"/>
              </w:rPr>
              <w:t>理论联系实践，结合案例， 鼓励学生自由探索。教师授课运用信息化手段、虚拟仿真等，便于学生的理解和掌握。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食品微生物</w:t>
            </w:r>
          </w:p>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p>
        </w:tc>
        <w:tc>
          <w:tcPr>
            <w:tcW w:w="382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通过理论讲授掌握各类微生物的特点和方式；通过对微生物的控制达到控制食品质量安全；培养无菌操作意识；</w:t>
            </w:r>
            <w:r>
              <w:rPr>
                <w:rFonts w:hint="eastAsia" w:ascii="宋体" w:hAnsi="宋体" w:eastAsia="宋体" w:cs="宋体"/>
                <w:color w:val="auto"/>
                <w:sz w:val="21"/>
                <w:szCs w:val="21"/>
              </w:rPr>
              <w:tab/>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02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学习</w:t>
            </w:r>
            <w:r>
              <w:rPr>
                <w:rFonts w:hint="eastAsia" w:ascii="宋体" w:hAnsi="宋体" w:eastAsia="宋体" w:cs="宋体"/>
                <w:color w:val="auto"/>
                <w:sz w:val="21"/>
                <w:szCs w:val="21"/>
              </w:rPr>
              <w:t>微生物的定义、特点和利用；微生物的分类及特点；微生物与食品安全的关系；无菌操作原理及要求等。</w:t>
            </w:r>
            <w:r>
              <w:rPr>
                <w:rFonts w:hint="eastAsia" w:ascii="宋体" w:hAnsi="宋体" w:eastAsia="宋体" w:cs="宋体"/>
                <w:color w:val="auto"/>
                <w:sz w:val="21"/>
                <w:szCs w:val="21"/>
                <w:lang w:val="en-US" w:eastAsia="zh-Hans"/>
              </w:rPr>
              <w:t>要求</w:t>
            </w:r>
            <w:r>
              <w:rPr>
                <w:rFonts w:hint="eastAsia" w:ascii="宋体" w:hAnsi="宋体" w:eastAsia="宋体" w:cs="宋体"/>
                <w:color w:val="auto"/>
                <w:sz w:val="21"/>
                <w:szCs w:val="21"/>
              </w:rPr>
              <w:t>结合岗课赛证融通的要求，食品化验岗位、品控岗位、农产品食品检验员考证、农产品食品质量安全技能大赛所要求具备的微生物基础理论知识讲透。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食品标准与法规</w:t>
            </w:r>
          </w:p>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p>
        </w:tc>
        <w:tc>
          <w:tcPr>
            <w:tcW w:w="3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掌握食品行业现行的法律法规，了解食品标准的作用和构成，能够进行食品标准的查阅与应用，强化食品安全意识，培养遵守食品行业法律法规的意识。</w:t>
            </w:r>
            <w:r>
              <w:rPr>
                <w:rFonts w:hint="eastAsia" w:ascii="宋体" w:hAnsi="宋体" w:eastAsia="宋体" w:cs="宋体"/>
                <w:color w:val="auto"/>
                <w:sz w:val="21"/>
                <w:szCs w:val="21"/>
              </w:rPr>
              <w:tab/>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学习</w:t>
            </w:r>
            <w:r>
              <w:rPr>
                <w:rFonts w:hint="eastAsia" w:ascii="宋体" w:hAnsi="宋体" w:eastAsia="宋体" w:cs="宋体"/>
                <w:color w:val="auto"/>
                <w:sz w:val="21"/>
                <w:szCs w:val="21"/>
              </w:rPr>
              <w:t>食品法律法规、食品标准的组成、特点和作用、食品法律法规实际案例分析、食品标准实际案例分析。</w:t>
            </w:r>
            <w:r>
              <w:rPr>
                <w:rFonts w:hint="eastAsia" w:ascii="宋体" w:hAnsi="宋体" w:eastAsia="宋体" w:cs="宋体"/>
                <w:color w:val="auto"/>
                <w:sz w:val="21"/>
                <w:szCs w:val="21"/>
                <w:lang w:val="en-US" w:eastAsia="zh-Hans"/>
              </w:rPr>
              <w:t>要求</w:t>
            </w:r>
            <w:r>
              <w:rPr>
                <w:rFonts w:hint="eastAsia" w:ascii="宋体" w:hAnsi="宋体" w:eastAsia="宋体" w:cs="宋体"/>
                <w:color w:val="auto"/>
                <w:sz w:val="21"/>
                <w:szCs w:val="21"/>
              </w:rPr>
              <w:t>采用案例教学，进行重难知识点的讲解。鼓励学生以小组讨论、小组作业、辩论赛等形式进行课程的学习。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left"/>
              <w:outlineLvl w:val="9"/>
              <w:rPr>
                <w:rFonts w:hint="eastAsia" w:ascii="宋体" w:hAnsi="宋体" w:eastAsia="宋体" w:cs="宋体"/>
                <w:color w:val="000000" w:themeColor="text1"/>
                <w:kern w:val="2"/>
                <w:sz w:val="21"/>
                <w:szCs w:val="21"/>
                <w:shd w:val="clear" w:color="000000" w:fill="FFFFFF"/>
                <w:lang w:val="en-US" w:eastAsia="zh-CN" w:bidi="ar-SA"/>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食品营养与安全</w:t>
            </w:r>
          </w:p>
        </w:tc>
        <w:tc>
          <w:tcPr>
            <w:tcW w:w="3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firstLine="420" w:firstLineChars="200"/>
              <w:jc w:val="left"/>
              <w:outlineLvl w:val="9"/>
              <w:rPr>
                <w:rFonts w:hint="eastAsia" w:ascii="宋体" w:hAnsi="宋体" w:eastAsia="宋体" w:cs="宋体"/>
                <w:color w:val="000000" w:themeColor="text1"/>
                <w:kern w:val="2"/>
                <w:sz w:val="21"/>
                <w:szCs w:val="21"/>
                <w:shd w:val="clear" w:color="000000" w:fill="FFFFFF"/>
                <w:lang w:val="en-US" w:eastAsia="zh-CN" w:bidi="ar-SA"/>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通过本课程的学习，培养学生预防为主的观点，深入理解食物、营养与健康的关系，掌握食品营养学与食品卫生学的基本理论和基本技能，了解学科发展方向，结合生产、生活实际，合理利用食物资源，改善人民营养，预防食品污染、食物中毒和其他食源性疾病，以提高人民健康水平，增进人民体质。</w:t>
            </w:r>
          </w:p>
        </w:tc>
        <w:tc>
          <w:tcPr>
            <w:tcW w:w="40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1.</w:t>
            </w:r>
            <w:r>
              <w:rPr>
                <w:rFonts w:hint="eastAsia" w:ascii="宋体" w:hAnsi="宋体" w:eastAsia="宋体" w:cs="宋体"/>
                <w:color w:val="000000" w:themeColor="text1"/>
                <w:sz w:val="21"/>
                <w:szCs w:val="21"/>
                <w:shd w:val="clear" w:color="000000" w:fill="FFFFFF"/>
                <w14:textFill>
                  <w14:solidFill>
                    <w14:schemeClr w14:val="tx1"/>
                  </w14:solidFill>
                </w14:textFill>
              </w:rPr>
              <w:t>营养学基本原理和基础知识、不同人群食品的营养要求、合理膳食构成、强化食品、保健食品及营养与疾病等。</w:t>
            </w:r>
          </w:p>
          <w:p>
            <w:pPr>
              <w:keepNext w:val="0"/>
              <w:keepLines w:val="0"/>
              <w:suppressLineNumbers w:val="0"/>
              <w:snapToGrid w:val="0"/>
              <w:spacing w:before="0" w:beforeAutospacing="0" w:after="0" w:afterAutospacing="0"/>
              <w:ind w:left="0" w:leftChars="0" w:right="0" w:rightChars="0" w:firstLine="420" w:firstLineChars="200"/>
              <w:jc w:val="left"/>
              <w:outlineLvl w:val="9"/>
              <w:rPr>
                <w:rFonts w:hint="eastAsia" w:ascii="宋体" w:hAnsi="宋体" w:eastAsia="宋体" w:cs="宋体"/>
                <w:color w:val="000000" w:themeColor="text1"/>
                <w:kern w:val="2"/>
                <w:sz w:val="21"/>
                <w:szCs w:val="21"/>
                <w:shd w:val="clear" w:color="000000" w:fill="FFFFFF"/>
                <w:lang w:val="en-US" w:eastAsia="zh-CN" w:bidi="ar-SA"/>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2.</w:t>
            </w:r>
            <w:r>
              <w:rPr>
                <w:rFonts w:hint="eastAsia" w:ascii="宋体" w:hAnsi="宋体" w:eastAsia="宋体" w:cs="宋体"/>
                <w:color w:val="000000" w:themeColor="text1"/>
                <w:sz w:val="21"/>
                <w:szCs w:val="21"/>
                <w:shd w:val="clear" w:color="000000" w:fill="FFFFFF"/>
                <w14:textFill>
                  <w14:solidFill>
                    <w14:schemeClr w14:val="tx1"/>
                  </w14:solidFill>
                </w14:textFill>
              </w:rPr>
              <w:t>食品中可能存在、威胁人体健康的有害因素及预防措施，提高食品卫生质量，保护食用者安全的措施和法规。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left"/>
              <w:outlineLvl w:val="9"/>
              <w:rPr>
                <w:rFonts w:hint="eastAsia" w:ascii="宋体" w:hAnsi="宋体" w:eastAsia="宋体" w:cs="宋体"/>
                <w:color w:val="FF0000"/>
                <w:kern w:val="2"/>
                <w:sz w:val="21"/>
                <w:szCs w:val="21"/>
                <w:shd w:val="clear" w:color="000000" w:fill="FFFFFF"/>
                <w:lang w:val="en-US" w:eastAsia="zh-CN" w:bidi="ar-SA"/>
              </w:rPr>
            </w:pPr>
            <w:r>
              <w:rPr>
                <w:rFonts w:hint="eastAsia" w:ascii="宋体" w:hAnsi="宋体" w:eastAsia="宋体" w:cs="宋体"/>
                <w:color w:val="auto"/>
                <w:sz w:val="21"/>
                <w:szCs w:val="21"/>
                <w:shd w:val="clear" w:color="000000" w:fill="FFFFFF"/>
                <w:lang w:val="en-US" w:eastAsia="zh-CN"/>
              </w:rPr>
              <w:t>食品机械与设备</w:t>
            </w:r>
          </w:p>
        </w:tc>
        <w:tc>
          <w:tcPr>
            <w:tcW w:w="3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通过本门课程的学习，使学生了解食品机械设备的基本概念分类以及特点，掌握各门工艺课程中涉及的单元操作机械设备的结构特点、应用范围以及基本的造作注意事项。</w:t>
            </w:r>
          </w:p>
          <w:p>
            <w:pPr>
              <w:keepNext w:val="0"/>
              <w:keepLines w:val="0"/>
              <w:suppressLineNumbers w:val="0"/>
              <w:snapToGrid w:val="0"/>
              <w:spacing w:before="0" w:beforeAutospacing="0" w:after="0" w:afterAutospacing="0"/>
              <w:ind w:left="0" w:leftChars="0" w:right="0" w:rightChars="0" w:firstLine="420" w:firstLineChars="200"/>
              <w:jc w:val="left"/>
              <w:outlineLvl w:val="9"/>
              <w:rPr>
                <w:rFonts w:hint="default" w:ascii="宋体" w:hAnsi="宋体" w:eastAsia="宋体" w:cs="宋体"/>
                <w:color w:val="FF0000"/>
                <w:kern w:val="2"/>
                <w:sz w:val="21"/>
                <w:szCs w:val="21"/>
                <w:shd w:val="clear" w:color="000000" w:fill="FFFFFF"/>
                <w:lang w:val="en-US" w:eastAsia="zh-CN" w:bidi="ar-SA"/>
              </w:rPr>
            </w:pPr>
          </w:p>
        </w:tc>
        <w:tc>
          <w:tcPr>
            <w:tcW w:w="40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讲解食品运输机械、清洗机械、筛分机械、分级设备、泵、粉碎设备、热交换设备和包装设备的工作原理、工作过程及应用，并能够在实际生产中，按照食品加工工艺选择合适的机械设备并配备生产线。</w:t>
            </w:r>
          </w:p>
          <w:p>
            <w:pPr>
              <w:keepNext w:val="0"/>
              <w:keepLines w:val="0"/>
              <w:numPr>
                <w:ilvl w:val="0"/>
                <w:numId w:val="0"/>
              </w:numPr>
              <w:suppressLineNumbers w:val="0"/>
              <w:snapToGrid w:val="0"/>
              <w:spacing w:before="0" w:beforeAutospacing="0" w:after="0" w:afterAutospacing="0"/>
              <w:ind w:left="0" w:leftChars="0" w:right="0" w:rightChars="0" w:firstLine="420" w:firstLineChars="200"/>
              <w:jc w:val="left"/>
              <w:outlineLvl w:val="9"/>
              <w:rPr>
                <w:rFonts w:hint="eastAsia" w:ascii="宋体" w:hAnsi="宋体" w:eastAsia="宋体" w:cs="宋体"/>
                <w:color w:val="FF0000"/>
                <w:kern w:val="2"/>
                <w:sz w:val="21"/>
                <w:szCs w:val="21"/>
                <w:shd w:val="clear" w:color="000000"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4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053"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left"/>
              <w:outlineLvl w:val="9"/>
              <w:rPr>
                <w:rFonts w:hint="eastAsia" w:ascii="宋体" w:hAnsi="宋体" w:eastAsia="宋体" w:cs="宋体"/>
                <w:color w:val="000000" w:themeColor="text1"/>
                <w:kern w:val="2"/>
                <w:sz w:val="21"/>
                <w:szCs w:val="21"/>
                <w:shd w:val="clear" w:color="000000" w:fill="FFFFFF"/>
                <w:lang w:val="en-US" w:eastAsia="zh-CN" w:bidi="ar-SA"/>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食品加工单元操作</w:t>
            </w:r>
          </w:p>
        </w:tc>
        <w:tc>
          <w:tcPr>
            <w:tcW w:w="38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firstLine="420" w:firstLineChars="200"/>
              <w:jc w:val="left"/>
              <w:outlineLvl w:val="9"/>
              <w:rPr>
                <w:rFonts w:hint="eastAsia" w:ascii="宋体" w:hAnsi="宋体" w:eastAsia="宋体" w:cs="宋体"/>
                <w:color w:val="000000" w:themeColor="text1"/>
                <w:kern w:val="2"/>
                <w:sz w:val="21"/>
                <w:szCs w:val="21"/>
                <w:shd w:val="clear" w:color="000000" w:fill="FFFFFF"/>
                <w:lang w:val="en-US" w:eastAsia="zh-CN" w:bidi="ar-SA"/>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通过学习本课程,要求学生掌握动量、热量和质量传递的基本原理,运用这些理论并结合所学的物理化学和数学等基础知识；研究食品加工过程，熟悉典型单元操作设备的构造、工作原理和工艺和计算。</w:t>
            </w:r>
          </w:p>
        </w:tc>
        <w:tc>
          <w:tcPr>
            <w:tcW w:w="40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firstLine="420" w:firstLineChars="200"/>
              <w:jc w:val="left"/>
              <w:outlineLvl w:val="9"/>
              <w:rPr>
                <w:rFonts w:hint="eastAsia" w:ascii="宋体" w:hAnsi="宋体" w:eastAsia="宋体" w:cs="宋体"/>
                <w:color w:val="000000" w:themeColor="text1"/>
                <w:kern w:val="2"/>
                <w:sz w:val="21"/>
                <w:szCs w:val="21"/>
                <w:shd w:val="clear" w:color="000000" w:fill="FFFFFF"/>
                <w:lang w:val="en-US" w:eastAsia="zh-CN" w:bidi="ar-SA"/>
                <w14:textFill>
                  <w14:solidFill>
                    <w14:schemeClr w14:val="tx1"/>
                  </w14:solidFill>
                </w14:textFill>
              </w:rPr>
            </w:pP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讲解沉降分离、过滤分离、膜分离、混合操作、热交换、蒸发浓缩等重要工序主要特点及其在工业中应用。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8</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left"/>
              <w:outlineLvl w:val="9"/>
              <w:rPr>
                <w:rFonts w:hint="eastAsia" w:ascii="宋体" w:hAnsi="宋体" w:eastAsia="宋体" w:cs="宋体"/>
                <w:color w:val="000000" w:themeColor="text1"/>
                <w:kern w:val="2"/>
                <w:sz w:val="21"/>
                <w:szCs w:val="21"/>
                <w:shd w:val="clear" w:color="000000" w:fill="FFFFFF"/>
                <w:lang w:val="en-US" w:eastAsia="zh-CN" w:bidi="ar-SA"/>
                <w14:textFill>
                  <w14:solidFill>
                    <w14:schemeClr w14:val="tx1"/>
                  </w14:solidFill>
                </w14:textFill>
              </w:rPr>
            </w:pP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食品发酵技术</w:t>
            </w:r>
          </w:p>
        </w:tc>
        <w:tc>
          <w:tcPr>
            <w:tcW w:w="38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firstLine="420" w:firstLineChars="200"/>
              <w:jc w:val="left"/>
              <w:outlineLvl w:val="9"/>
              <w:rPr>
                <w:rFonts w:hint="default" w:ascii="宋体" w:hAnsi="宋体" w:eastAsia="宋体" w:cs="宋体"/>
                <w:color w:val="000000" w:themeColor="text1"/>
                <w:kern w:val="2"/>
                <w:sz w:val="21"/>
                <w:szCs w:val="21"/>
                <w:shd w:val="clear" w:color="000000" w:fill="FFFFFF"/>
                <w:lang w:val="en-US" w:eastAsia="zh-CN" w:bidi="ar-SA"/>
                <w14:textFill>
                  <w14:solidFill>
                    <w14:schemeClr w14:val="tx1"/>
                  </w14:solidFill>
                </w14:textFill>
              </w:rPr>
            </w:pPr>
            <w:r>
              <w:rPr>
                <w:rFonts w:hint="eastAsia" w:ascii="宋体" w:hAnsi="宋体" w:eastAsia="宋体" w:cs="宋体"/>
                <w:color w:val="000000" w:themeColor="text1"/>
                <w:sz w:val="21"/>
                <w:szCs w:val="21"/>
                <w:shd w:val="clear" w:color="000000" w:fill="FFFFFF"/>
                <w14:textFill>
                  <w14:solidFill>
                    <w14:schemeClr w14:val="tx1"/>
                  </w14:solidFill>
                </w14:textFill>
              </w:rPr>
              <w:t>让学生掌握食品酿造与发酵的基本理论、基本知识和基本技能，熟悉各种发酵工艺、发酵设备及其性能，培养学生分析问题和解决问题的能力，为今后从事科研、教学、生产和质检工作打下比较牢固的专业基础。</w:t>
            </w:r>
          </w:p>
        </w:tc>
        <w:tc>
          <w:tcPr>
            <w:tcW w:w="40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14:textFill>
                  <w14:solidFill>
                    <w14:schemeClr w14:val="tx1"/>
                  </w14:solidFill>
                </w14:textFill>
              </w:rPr>
            </w:pP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主要介绍</w:t>
            </w:r>
            <w:r>
              <w:rPr>
                <w:rFonts w:hint="eastAsia" w:ascii="宋体" w:hAnsi="宋体" w:eastAsia="宋体" w:cs="宋体"/>
                <w:color w:val="000000" w:themeColor="text1"/>
                <w:sz w:val="21"/>
                <w:szCs w:val="21"/>
                <w:shd w:val="clear" w:color="000000" w:fill="FFFFFF"/>
                <w14:textFill>
                  <w14:solidFill>
                    <w14:schemeClr w14:val="tx1"/>
                  </w14:solidFill>
                </w14:textFill>
              </w:rPr>
              <w:t>果酒</w:t>
            </w: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、啤酒、米酒和调味品的发酵工艺、设备及菌种的特性。</w:t>
            </w:r>
          </w:p>
          <w:p>
            <w:pPr>
              <w:keepNext w:val="0"/>
              <w:keepLines w:val="0"/>
              <w:suppressLineNumbers w:val="0"/>
              <w:snapToGrid w:val="0"/>
              <w:spacing w:before="0" w:beforeAutospacing="0" w:after="0" w:afterAutospacing="0"/>
              <w:ind w:left="0" w:leftChars="0" w:right="0" w:rightChars="0" w:firstLine="420" w:firstLineChars="200"/>
              <w:jc w:val="left"/>
              <w:outlineLvl w:val="9"/>
              <w:rPr>
                <w:rFonts w:hint="default" w:ascii="宋体" w:hAnsi="宋体" w:eastAsia="宋体" w:cs="宋体"/>
                <w:color w:val="000000" w:themeColor="text1"/>
                <w:kern w:val="2"/>
                <w:sz w:val="21"/>
                <w:szCs w:val="21"/>
                <w:shd w:val="clear" w:color="000000" w:fill="FFFFFF"/>
                <w:lang w:val="en-US" w:eastAsia="zh-Han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9</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食品质量与安全数字化控制技术</w:t>
            </w:r>
          </w:p>
        </w:tc>
        <w:tc>
          <w:tcPr>
            <w:tcW w:w="3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通过系统的教学活动，使学生正确掌握食品安全与质量管理管理的基本理论、基本知识和基本方法</w:t>
            </w:r>
            <w:r>
              <w:rPr>
                <w:rFonts w:hint="eastAsia" w:ascii="宋体" w:hAnsi="宋体" w:eastAsia="宋体" w:cs="宋体"/>
                <w:color w:val="auto"/>
                <w:sz w:val="21"/>
                <w:szCs w:val="21"/>
                <w:lang w:val="en-US" w:eastAsia="zh-Hans"/>
              </w:rPr>
              <w:t>以及数字化控制技术</w:t>
            </w:r>
            <w:r>
              <w:rPr>
                <w:rFonts w:hint="eastAsia" w:ascii="宋体" w:hAnsi="宋体" w:eastAsia="宋体" w:cs="宋体"/>
                <w:color w:val="auto"/>
                <w:sz w:val="21"/>
                <w:szCs w:val="21"/>
              </w:rPr>
              <w:t>，并具有应用所学知识来分析和处理食品生产与流通中的质量问题。</w:t>
            </w:r>
          </w:p>
        </w:tc>
        <w:tc>
          <w:tcPr>
            <w:tcW w:w="4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重点介绍食品安全与质量管理管理基础，食品安全与质量管理控制与数理统计方法、质量的经济性与质量成本管理、食品安全与质量管理检验管理</w:t>
            </w:r>
            <w:r>
              <w:rPr>
                <w:rFonts w:hint="default" w:ascii="宋体" w:hAnsi="宋体" w:eastAsia="宋体" w:cs="宋体"/>
                <w:color w:val="auto"/>
                <w:sz w:val="21"/>
                <w:szCs w:val="21"/>
              </w:rPr>
              <w:t>、</w:t>
            </w:r>
            <w:r>
              <w:rPr>
                <w:rFonts w:hint="eastAsia" w:ascii="宋体" w:hAnsi="宋体" w:eastAsia="宋体" w:cs="宋体"/>
                <w:color w:val="auto"/>
                <w:sz w:val="21"/>
                <w:szCs w:val="21"/>
                <w:lang w:val="en-US" w:eastAsia="zh-CN"/>
              </w:rPr>
              <w:t>数字化控制技术</w:t>
            </w:r>
            <w:r>
              <w:rPr>
                <w:rFonts w:hint="eastAsia" w:ascii="宋体" w:hAnsi="宋体" w:eastAsia="宋体" w:cs="宋体"/>
                <w:color w:val="auto"/>
                <w:sz w:val="21"/>
                <w:szCs w:val="21"/>
              </w:rPr>
              <w:t>等内容。同时，还介绍现代食品安全与质量管理管理的新方法和发展动态，通过教学，使学生了解现代社会质量含义和质量竞争的方式与特点，掌握食品安全与质量管理管理的基本概念、理论和方法，为与食品企业相关的产品设计、生产、商贸流通和管理等工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bCs/>
                <w:color w:val="auto"/>
                <w:sz w:val="21"/>
                <w:szCs w:val="21"/>
                <w:lang w:val="en-US" w:eastAsia="zh-CN"/>
              </w:rPr>
            </w:pPr>
            <w:bookmarkStart w:id="32" w:name="_Toc38201840"/>
            <w:bookmarkStart w:id="33" w:name="_Toc38299253"/>
            <w:r>
              <w:rPr>
                <w:rFonts w:hint="default" w:ascii="宋体" w:hAnsi="宋体" w:eastAsia="宋体" w:cs="宋体"/>
                <w:bCs/>
                <w:color w:val="auto"/>
                <w:sz w:val="21"/>
                <w:szCs w:val="21"/>
                <w:lang w:eastAsia="zh-CN"/>
              </w:rPr>
              <w:t>1</w:t>
            </w:r>
            <w:r>
              <w:rPr>
                <w:rFonts w:hint="eastAsia" w:ascii="宋体" w:hAnsi="宋体" w:eastAsia="宋体" w:cs="宋体"/>
                <w:bCs/>
                <w:color w:val="auto"/>
                <w:sz w:val="21"/>
                <w:szCs w:val="21"/>
                <w:lang w:val="en-US" w:eastAsia="zh-CN"/>
              </w:rPr>
              <w:t>0</w:t>
            </w:r>
          </w:p>
        </w:tc>
        <w:tc>
          <w:tcPr>
            <w:tcW w:w="1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食品添加剂</w:t>
            </w:r>
          </w:p>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val="en-US" w:eastAsia="zh-CN"/>
              </w:rPr>
            </w:pPr>
          </w:p>
        </w:tc>
        <w:tc>
          <w:tcPr>
            <w:tcW w:w="3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培养学生运用食品添加剂的基本理论的能力，提高食品添加剂在加工和贮运食品中的效用以及食用中的安全性和营养性，学会有效控制食品的质量和解决一定的实际问题。</w:t>
            </w:r>
          </w:p>
        </w:tc>
        <w:tc>
          <w:tcPr>
            <w:tcW w:w="4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使学生通过学习，掌握食品添加剂的基本论理和基本知识，理解食品添加剂的功能原理，了解食品添加剂的发展现状与趋势。掌握食品添加剂的使用原则和使用量，以便在今后从事食品生产或相关工作中，能够更好的运用食品添加剂解决实际问题。</w:t>
            </w:r>
          </w:p>
        </w:tc>
      </w:tr>
    </w:tbl>
    <w:p>
      <w:pPr>
        <w:pStyle w:val="35"/>
        <w:keepNext w:val="0"/>
        <w:keepLines w:val="0"/>
        <w:pageBreakBefore w:val="0"/>
        <w:widowControl w:val="0"/>
        <w:kinsoku/>
        <w:wordWrap/>
        <w:overflowPunct/>
        <w:topLinePunct w:val="0"/>
        <w:autoSpaceDE/>
        <w:autoSpaceDN/>
        <w:bidi w:val="0"/>
        <w:adjustRightInd/>
        <w:snapToGrid w:val="0"/>
        <w:spacing w:line="560" w:lineRule="exact"/>
        <w:ind w:left="319" w:leftChars="152" w:firstLine="300" w:firstLineChars="100"/>
        <w:textAlignment w:val="auto"/>
        <w:outlineLvl w:val="0"/>
        <w:rPr>
          <w:rFonts w:hint="eastAsia" w:ascii="黑体" w:hAnsi="黑体" w:eastAsia="黑体" w:cs="黑体"/>
          <w:b w:val="0"/>
          <w:bCs/>
          <w:color w:val="auto"/>
          <w:sz w:val="30"/>
          <w:szCs w:val="30"/>
        </w:rPr>
      </w:pPr>
      <w:bookmarkStart w:id="34" w:name="_Toc16060"/>
      <w:r>
        <w:rPr>
          <w:rFonts w:hint="eastAsia" w:ascii="黑体" w:hAnsi="黑体" w:eastAsia="黑体" w:cs="黑体"/>
          <w:b w:val="0"/>
          <w:bCs/>
          <w:color w:val="auto"/>
          <w:sz w:val="30"/>
          <w:szCs w:val="30"/>
          <w:lang w:val="en-US" w:eastAsia="zh-CN"/>
        </w:rPr>
        <w:t>七、</w:t>
      </w:r>
      <w:r>
        <w:rPr>
          <w:rFonts w:hint="eastAsia" w:ascii="黑体" w:hAnsi="黑体" w:eastAsia="黑体" w:cs="黑体"/>
          <w:b w:val="0"/>
          <w:bCs/>
          <w:color w:val="auto"/>
          <w:sz w:val="30"/>
          <w:szCs w:val="30"/>
        </w:rPr>
        <w:t>教学进程总体安排</w:t>
      </w:r>
      <w:bookmarkEnd w:id="34"/>
    </w:p>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1"/>
        <w:rPr>
          <w:rFonts w:hint="eastAsia" w:ascii="楷体_GB2312" w:hAnsi="楷体_GB2312" w:eastAsia="楷体_GB2312" w:cs="楷体_GB2312"/>
          <w:b w:val="0"/>
          <w:bCs/>
          <w:color w:val="auto"/>
          <w:sz w:val="30"/>
          <w:szCs w:val="30"/>
        </w:rPr>
      </w:pPr>
      <w:bookmarkStart w:id="35" w:name="_Toc18477"/>
      <w:r>
        <w:rPr>
          <w:rFonts w:hint="eastAsia" w:ascii="楷体_GB2312" w:hAnsi="楷体_GB2312" w:eastAsia="楷体_GB2312" w:cs="楷体_GB2312"/>
          <w:b w:val="0"/>
          <w:bCs/>
          <w:color w:val="auto"/>
          <w:sz w:val="30"/>
          <w:szCs w:val="30"/>
          <w:lang w:eastAsia="zh-CN"/>
        </w:rPr>
        <w:t>（</w:t>
      </w:r>
      <w:r>
        <w:rPr>
          <w:rFonts w:hint="eastAsia" w:ascii="楷体_GB2312" w:hAnsi="楷体_GB2312" w:eastAsia="楷体_GB2312" w:cs="楷体_GB2312"/>
          <w:b w:val="0"/>
          <w:bCs/>
          <w:color w:val="auto"/>
          <w:sz w:val="30"/>
          <w:szCs w:val="30"/>
          <w:lang w:val="en-US" w:eastAsia="zh-CN"/>
        </w:rPr>
        <w:t>一</w:t>
      </w:r>
      <w:r>
        <w:rPr>
          <w:rFonts w:hint="eastAsia" w:ascii="楷体_GB2312" w:hAnsi="楷体_GB2312" w:eastAsia="楷体_GB2312" w:cs="楷体_GB2312"/>
          <w:b w:val="0"/>
          <w:bCs/>
          <w:color w:val="auto"/>
          <w:sz w:val="30"/>
          <w:szCs w:val="30"/>
          <w:lang w:eastAsia="zh-CN"/>
        </w:rPr>
        <w:t>）</w:t>
      </w:r>
      <w:r>
        <w:rPr>
          <w:rFonts w:hint="eastAsia" w:ascii="楷体_GB2312" w:hAnsi="楷体_GB2312" w:eastAsia="楷体_GB2312" w:cs="楷体_GB2312"/>
          <w:b w:val="0"/>
          <w:bCs/>
          <w:color w:val="auto"/>
          <w:sz w:val="30"/>
          <w:szCs w:val="30"/>
        </w:rPr>
        <w:t>教育教学时间安排表</w:t>
      </w:r>
      <w:bookmarkEnd w:id="35"/>
    </w:p>
    <w:tbl>
      <w:tblPr>
        <w:tblStyle w:val="27"/>
        <w:tblW w:w="879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0"/>
        <w:gridCol w:w="916"/>
        <w:gridCol w:w="916"/>
        <w:gridCol w:w="916"/>
        <w:gridCol w:w="916"/>
        <w:gridCol w:w="9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教育教学活动</w:t>
            </w:r>
          </w:p>
        </w:tc>
        <w:tc>
          <w:tcPr>
            <w:tcW w:w="5762" w:type="dxa"/>
            <w:gridSpan w:val="6"/>
            <w:tcBorders>
              <w:top w:val="single" w:color="000000" w:sz="4" w:space="0"/>
              <w:left w:val="single" w:color="auto" w:sz="4" w:space="0"/>
              <w:bottom w:val="single" w:color="000000" w:sz="4" w:space="0"/>
              <w:right w:val="single" w:color="000000" w:sz="4" w:space="0"/>
            </w:tcBorders>
          </w:tcPr>
          <w:p>
            <w:pPr>
              <w:spacing w:line="36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各学期周数分配（周）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b/>
                <w:color w:val="auto"/>
                <w:sz w:val="24"/>
                <w:szCs w:val="24"/>
              </w:rPr>
            </w:pP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w:t>
            </w:r>
          </w:p>
        </w:tc>
        <w:tc>
          <w:tcPr>
            <w:tcW w:w="91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w:t>
            </w:r>
          </w:p>
        </w:tc>
        <w:tc>
          <w:tcPr>
            <w:tcW w:w="117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课程教学（理论、实践）</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91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8</w:t>
            </w:r>
          </w:p>
        </w:tc>
        <w:tc>
          <w:tcPr>
            <w:tcW w:w="117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阶段性实践教学</w:t>
            </w: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auto"/>
                <w:sz w:val="24"/>
                <w:szCs w:val="24"/>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auto"/>
                <w:sz w:val="24"/>
                <w:szCs w:val="24"/>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auto"/>
                <w:sz w:val="24"/>
                <w:szCs w:val="24"/>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auto"/>
                <w:sz w:val="24"/>
                <w:szCs w:val="24"/>
              </w:rPr>
            </w:pPr>
          </w:p>
        </w:tc>
        <w:tc>
          <w:tcPr>
            <w:tcW w:w="919" w:type="dxa"/>
            <w:vMerge w:val="continue"/>
            <w:tcBorders>
              <w:left w:val="single" w:color="auto" w:sz="4" w:space="0"/>
              <w:right w:val="single" w:color="auto" w:sz="4" w:space="0"/>
            </w:tcBorders>
          </w:tcPr>
          <w:p>
            <w:pPr>
              <w:spacing w:line="360" w:lineRule="auto"/>
              <w:outlineLvl w:val="9"/>
              <w:rPr>
                <w:rFonts w:hint="eastAsia" w:ascii="仿宋_GB2312" w:hAnsi="仿宋_GB2312" w:eastAsia="仿宋_GB2312" w:cs="仿宋_GB2312"/>
                <w:color w:val="auto"/>
                <w:sz w:val="24"/>
                <w:szCs w:val="24"/>
              </w:rPr>
            </w:pPr>
          </w:p>
        </w:tc>
        <w:tc>
          <w:tcPr>
            <w:tcW w:w="1179" w:type="dxa"/>
            <w:vMerge w:val="continue"/>
            <w:tcBorders>
              <w:left w:val="single" w:color="auto" w:sz="4" w:space="0"/>
              <w:right w:val="single" w:color="000000" w:sz="4" w:space="0"/>
            </w:tcBorders>
          </w:tcPr>
          <w:p>
            <w:pPr>
              <w:spacing w:line="360" w:lineRule="auto"/>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职业技能培训及技能鉴定</w:t>
            </w: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4"/>
                <w:szCs w:val="24"/>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4"/>
                <w:szCs w:val="24"/>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4"/>
                <w:szCs w:val="24"/>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4"/>
                <w:szCs w:val="24"/>
              </w:rPr>
            </w:pPr>
          </w:p>
        </w:tc>
        <w:tc>
          <w:tcPr>
            <w:tcW w:w="919"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4"/>
                <w:szCs w:val="24"/>
              </w:rPr>
            </w:pP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复习与考试</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919"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劳动实践</w:t>
            </w:r>
            <w:r>
              <w:rPr>
                <w:rFonts w:hint="eastAsia" w:ascii="仿宋_GB2312" w:hAnsi="仿宋_GB2312" w:eastAsia="仿宋_GB2312" w:cs="仿宋_GB2312"/>
                <w:color w:val="auto"/>
                <w:sz w:val="24"/>
                <w:szCs w:val="24"/>
                <w:lang w:val="en-US" w:eastAsia="zh-CN"/>
              </w:rPr>
              <w:t>/机动</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lang w:val="en-US" w:eastAsia="zh-CN"/>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军训（入学教育）</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顶岗实习</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         计</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1179" w:type="dxa"/>
            <w:vMerge w:val="continue"/>
            <w:tcBorders>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r>
    </w:tbl>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1"/>
        <w:rPr>
          <w:rFonts w:hint="eastAsia" w:ascii="楷体_GB2312" w:hAnsi="楷体_GB2312" w:eastAsia="楷体_GB2312" w:cs="楷体_GB2312"/>
          <w:b w:val="0"/>
          <w:bCs/>
          <w:color w:val="auto"/>
          <w:sz w:val="32"/>
          <w:szCs w:val="32"/>
          <w:lang w:eastAsia="zh-CN"/>
        </w:rPr>
      </w:pPr>
      <w:bookmarkStart w:id="36" w:name="_Toc20608"/>
      <w:r>
        <w:rPr>
          <w:rFonts w:hint="eastAsia" w:ascii="楷体_GB2312" w:hAnsi="楷体_GB2312" w:eastAsia="楷体_GB2312" w:cs="楷体_GB2312"/>
          <w:b w:val="0"/>
          <w:bCs/>
          <w:color w:val="auto"/>
          <w:sz w:val="30"/>
          <w:szCs w:val="30"/>
          <w:lang w:eastAsia="zh-CN"/>
        </w:rPr>
        <w:t>（</w:t>
      </w:r>
      <w:r>
        <w:rPr>
          <w:rFonts w:hint="eastAsia" w:ascii="楷体_GB2312" w:hAnsi="楷体_GB2312" w:eastAsia="楷体_GB2312" w:cs="楷体_GB2312"/>
          <w:b w:val="0"/>
          <w:bCs/>
          <w:color w:val="auto"/>
          <w:sz w:val="30"/>
          <w:szCs w:val="30"/>
          <w:lang w:val="en-US" w:eastAsia="zh-CN"/>
        </w:rPr>
        <w:t>二</w:t>
      </w:r>
      <w:r>
        <w:rPr>
          <w:rFonts w:hint="eastAsia" w:ascii="楷体_GB2312" w:hAnsi="楷体_GB2312" w:eastAsia="楷体_GB2312" w:cs="楷体_GB2312"/>
          <w:b w:val="0"/>
          <w:bCs/>
          <w:color w:val="auto"/>
          <w:sz w:val="30"/>
          <w:szCs w:val="30"/>
          <w:lang w:eastAsia="zh-CN"/>
        </w:rPr>
        <w:t>）理论与实践教学学时分配表</w:t>
      </w:r>
      <w:bookmarkEnd w:id="36"/>
    </w:p>
    <w:tbl>
      <w:tblPr>
        <w:tblStyle w:val="27"/>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1795"/>
        <w:gridCol w:w="992"/>
        <w:gridCol w:w="1417"/>
        <w:gridCol w:w="1134"/>
        <w:gridCol w:w="11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276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课  程  分  类</w:t>
            </w:r>
          </w:p>
        </w:tc>
        <w:tc>
          <w:tcPr>
            <w:tcW w:w="992"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总学时</w:t>
            </w:r>
          </w:p>
        </w:tc>
        <w:tc>
          <w:tcPr>
            <w:tcW w:w="2551"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理  论  教  学</w:t>
            </w:r>
          </w:p>
        </w:tc>
        <w:tc>
          <w:tcPr>
            <w:tcW w:w="2425"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实  践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276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auto"/>
                <w:sz w:val="24"/>
                <w:szCs w:val="24"/>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auto"/>
                <w:sz w:val="24"/>
                <w:szCs w:val="24"/>
              </w:rPr>
            </w:pPr>
          </w:p>
        </w:tc>
        <w:tc>
          <w:tcPr>
            <w:tcW w:w="1417"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学 时</w:t>
            </w:r>
          </w:p>
        </w:tc>
        <w:tc>
          <w:tcPr>
            <w:tcW w:w="1134"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学时比例%</w:t>
            </w:r>
          </w:p>
        </w:tc>
        <w:tc>
          <w:tcPr>
            <w:tcW w:w="1132"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学 时</w:t>
            </w:r>
          </w:p>
        </w:tc>
        <w:tc>
          <w:tcPr>
            <w:tcW w:w="1293"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69" w:type="dxa"/>
            <w:vMerge w:val="restart"/>
            <w:tcBorders>
              <w:top w:val="single" w:color="auto" w:sz="4" w:space="0"/>
              <w:left w:val="single" w:color="000000" w:sz="4" w:space="0"/>
              <w:bottom w:val="single" w:color="auto" w:sz="4" w:space="0"/>
              <w:right w:val="single" w:color="000000" w:sz="4" w:space="0"/>
            </w:tcBorders>
            <w:vAlign w:val="center"/>
          </w:tcPr>
          <w:p>
            <w:pPr>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w:t>
            </w:r>
          </w:p>
          <w:p>
            <w:pPr>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修</w:t>
            </w:r>
          </w:p>
          <w:p>
            <w:pPr>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rPr>
            </w:pPr>
            <w:r>
              <w:rPr>
                <w:rFonts w:hint="eastAsia" w:ascii="宋体" w:hAnsi="宋体" w:eastAsia="宋体" w:cs="宋体"/>
                <w:i w:val="0"/>
                <w:iCs w:val="0"/>
                <w:color w:val="auto"/>
                <w:kern w:val="0"/>
                <w:sz w:val="21"/>
                <w:szCs w:val="21"/>
                <w:u w:val="none"/>
                <w:lang w:val="en-US" w:eastAsia="zh-CN" w:bidi="ar"/>
              </w:rPr>
              <w:t>702</w:t>
            </w:r>
          </w:p>
        </w:tc>
        <w:tc>
          <w:tcPr>
            <w:tcW w:w="1417"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rPr>
            </w:pPr>
            <w:r>
              <w:rPr>
                <w:rFonts w:hint="eastAsia" w:ascii="宋体" w:hAnsi="宋体" w:eastAsia="宋体" w:cs="宋体"/>
                <w:i w:val="0"/>
                <w:iCs w:val="0"/>
                <w:color w:val="auto"/>
                <w:kern w:val="0"/>
                <w:sz w:val="21"/>
                <w:szCs w:val="21"/>
                <w:u w:val="none"/>
                <w:lang w:val="en-US" w:eastAsia="zh-CN" w:bidi="ar"/>
              </w:rPr>
              <w:t>430</w:t>
            </w:r>
          </w:p>
        </w:tc>
        <w:tc>
          <w:tcPr>
            <w:tcW w:w="1134"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61.3</w:t>
            </w:r>
          </w:p>
        </w:tc>
        <w:tc>
          <w:tcPr>
            <w:tcW w:w="113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auto"/>
                <w:kern w:val="0"/>
                <w:sz w:val="21"/>
                <w:szCs w:val="21"/>
                <w:u w:val="none"/>
                <w:lang w:val="en-US" w:eastAsia="zh-CN" w:bidi="ar"/>
              </w:rPr>
              <w:t>272</w:t>
            </w:r>
          </w:p>
        </w:tc>
        <w:tc>
          <w:tcPr>
            <w:tcW w:w="1293"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969" w:type="dxa"/>
            <w:vMerge w:val="continue"/>
            <w:tcBorders>
              <w:top w:val="single" w:color="auto" w:sz="4" w:space="0"/>
              <w:left w:val="single" w:color="000000" w:sz="4" w:space="0"/>
              <w:bottom w:val="single" w:color="auto" w:sz="4" w:space="0"/>
              <w:right w:val="single" w:color="000000" w:sz="4" w:space="0"/>
            </w:tcBorders>
            <w:vAlign w:val="center"/>
          </w:tcPr>
          <w:p>
            <w:pPr>
              <w:jc w:val="center"/>
              <w:outlineLvl w:val="9"/>
              <w:rPr>
                <w:rFonts w:hint="eastAsia" w:ascii="仿宋_GB2312" w:hAnsi="仿宋_GB2312" w:eastAsia="仿宋_GB2312" w:cs="仿宋_GB2312"/>
                <w:color w:val="auto"/>
                <w:sz w:val="24"/>
                <w:szCs w:val="24"/>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rPr>
            </w:pPr>
            <w:r>
              <w:rPr>
                <w:rFonts w:hint="eastAsia" w:ascii="Times New Roman Regular" w:hAnsi="Times New Roman Regular" w:eastAsia="仿宋_GB2312" w:cs="Times New Roman Regular"/>
                <w:i w:val="0"/>
                <w:iCs w:val="0"/>
                <w:color w:val="auto"/>
                <w:kern w:val="0"/>
                <w:sz w:val="21"/>
                <w:szCs w:val="21"/>
                <w:u w:val="none"/>
                <w:lang w:val="en-US" w:eastAsia="zh-CN" w:bidi="ar"/>
              </w:rPr>
              <w:t>1544</w:t>
            </w:r>
          </w:p>
        </w:tc>
        <w:tc>
          <w:tcPr>
            <w:tcW w:w="1417"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rPr>
            </w:pPr>
            <w:r>
              <w:rPr>
                <w:rFonts w:hint="eastAsia" w:ascii="Times New Roman Regular" w:hAnsi="Times New Roman Regular" w:eastAsia="仿宋_GB2312" w:cs="Times New Roman Regular"/>
                <w:i w:val="0"/>
                <w:iCs w:val="0"/>
                <w:color w:val="auto"/>
                <w:kern w:val="0"/>
                <w:sz w:val="21"/>
                <w:szCs w:val="21"/>
                <w:u w:val="none"/>
                <w:lang w:val="en-US" w:eastAsia="zh-CN" w:bidi="ar"/>
              </w:rPr>
              <w:t>422</w:t>
            </w:r>
          </w:p>
        </w:tc>
        <w:tc>
          <w:tcPr>
            <w:tcW w:w="1134"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rPr>
            </w:pPr>
            <w:r>
              <w:rPr>
                <w:rFonts w:hint="default" w:ascii="仿宋_GB2312" w:hAnsi="宋体" w:eastAsia="仿宋_GB2312" w:cs="仿宋_GB2312"/>
                <w:i w:val="0"/>
                <w:iCs w:val="0"/>
                <w:color w:val="auto"/>
                <w:kern w:val="0"/>
                <w:sz w:val="24"/>
                <w:szCs w:val="24"/>
                <w:u w:val="none"/>
                <w:lang w:eastAsia="zh-CN" w:bidi="ar"/>
              </w:rPr>
              <w:t>2</w:t>
            </w:r>
            <w:r>
              <w:rPr>
                <w:rFonts w:hint="eastAsia" w:ascii="仿宋_GB2312" w:hAnsi="宋体" w:eastAsia="仿宋_GB2312" w:cs="仿宋_GB2312"/>
                <w:i w:val="0"/>
                <w:iCs w:val="0"/>
                <w:color w:val="auto"/>
                <w:kern w:val="0"/>
                <w:sz w:val="24"/>
                <w:szCs w:val="24"/>
                <w:u w:val="none"/>
                <w:lang w:val="en-US" w:eastAsia="zh-CN" w:bidi="ar"/>
              </w:rPr>
              <w:t>7.3</w:t>
            </w:r>
          </w:p>
        </w:tc>
        <w:tc>
          <w:tcPr>
            <w:tcW w:w="113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rPr>
            </w:pPr>
            <w:r>
              <w:rPr>
                <w:rFonts w:hint="default" w:ascii="Times New Roman Regular" w:hAnsi="Times New Roman Regular" w:eastAsia="仿宋_GB2312" w:cs="Times New Roman Regular"/>
                <w:i w:val="0"/>
                <w:iCs w:val="0"/>
                <w:color w:val="auto"/>
                <w:kern w:val="0"/>
                <w:sz w:val="21"/>
                <w:szCs w:val="21"/>
                <w:u w:val="none"/>
                <w:lang w:val="en-US" w:eastAsia="zh-CN" w:bidi="ar"/>
              </w:rPr>
              <w:t>11</w:t>
            </w:r>
            <w:r>
              <w:rPr>
                <w:rFonts w:hint="eastAsia" w:ascii="Times New Roman Regular" w:hAnsi="Times New Roman Regular" w:eastAsia="仿宋_GB2312" w:cs="Times New Roman Regular"/>
                <w:i w:val="0"/>
                <w:iCs w:val="0"/>
                <w:color w:val="auto"/>
                <w:kern w:val="0"/>
                <w:sz w:val="21"/>
                <w:szCs w:val="21"/>
                <w:u w:val="none"/>
                <w:lang w:val="en-US" w:eastAsia="zh-CN" w:bidi="ar"/>
              </w:rPr>
              <w:t>22</w:t>
            </w:r>
          </w:p>
        </w:tc>
        <w:tc>
          <w:tcPr>
            <w:tcW w:w="1293"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restart"/>
            <w:tcBorders>
              <w:top w:val="single" w:color="auto" w:sz="4" w:space="0"/>
              <w:left w:val="single" w:color="000000" w:sz="4" w:space="0"/>
              <w:bottom w:val="single" w:color="000000" w:sz="4" w:space="0"/>
              <w:right w:val="single" w:color="000000" w:sz="4" w:space="0"/>
            </w:tcBorders>
            <w:vAlign w:val="center"/>
          </w:tcPr>
          <w:p>
            <w:pPr>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选</w:t>
            </w:r>
          </w:p>
          <w:p>
            <w:pPr>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修</w:t>
            </w:r>
          </w:p>
          <w:p>
            <w:pPr>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auto"/>
                <w:kern w:val="0"/>
                <w:sz w:val="21"/>
                <w:szCs w:val="21"/>
                <w:u w:val="none"/>
                <w:lang w:val="en-US" w:eastAsia="zh-CN" w:bidi="ar"/>
              </w:rPr>
              <w:t>96</w:t>
            </w:r>
          </w:p>
        </w:tc>
        <w:tc>
          <w:tcPr>
            <w:tcW w:w="1417"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auto"/>
                <w:kern w:val="0"/>
                <w:sz w:val="21"/>
                <w:szCs w:val="21"/>
                <w:u w:val="none"/>
                <w:lang w:val="en-US" w:eastAsia="zh-CN" w:bidi="ar"/>
              </w:rPr>
              <w:t>64</w:t>
            </w:r>
          </w:p>
        </w:tc>
        <w:tc>
          <w:tcPr>
            <w:tcW w:w="1134"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default" w:ascii="仿宋_GB2312" w:hAnsi="宋体" w:eastAsia="仿宋_GB2312" w:cs="仿宋_GB2312"/>
                <w:i w:val="0"/>
                <w:iCs w:val="0"/>
                <w:color w:val="auto"/>
                <w:kern w:val="0"/>
                <w:sz w:val="24"/>
                <w:szCs w:val="24"/>
                <w:u w:val="none"/>
                <w:lang w:val="en-US" w:eastAsia="zh-CN" w:bidi="ar"/>
              </w:rPr>
              <w:t>66.67</w:t>
            </w:r>
          </w:p>
        </w:tc>
        <w:tc>
          <w:tcPr>
            <w:tcW w:w="113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auto"/>
                <w:kern w:val="0"/>
                <w:sz w:val="21"/>
                <w:szCs w:val="21"/>
                <w:u w:val="none"/>
                <w:lang w:val="en-US" w:eastAsia="zh-CN" w:bidi="ar"/>
              </w:rPr>
              <w:t>32</w:t>
            </w:r>
          </w:p>
        </w:tc>
        <w:tc>
          <w:tcPr>
            <w:tcW w:w="1293"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default" w:ascii="仿宋_GB2312" w:hAnsi="宋体" w:eastAsia="仿宋_GB2312" w:cs="仿宋_GB2312"/>
                <w:i w:val="0"/>
                <w:iCs w:val="0"/>
                <w:color w:val="auto"/>
                <w:kern w:val="0"/>
                <w:sz w:val="24"/>
                <w:szCs w:val="24"/>
                <w:u w:val="none"/>
                <w:lang w:val="en-US" w:eastAsia="zh-CN" w:bidi="ar"/>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336</w:t>
            </w:r>
          </w:p>
        </w:tc>
        <w:tc>
          <w:tcPr>
            <w:tcW w:w="1417"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168</w:t>
            </w:r>
          </w:p>
        </w:tc>
        <w:tc>
          <w:tcPr>
            <w:tcW w:w="1134"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113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168</w:t>
            </w:r>
          </w:p>
        </w:tc>
        <w:tc>
          <w:tcPr>
            <w:tcW w:w="1293"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         计</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2678</w:t>
            </w:r>
          </w:p>
        </w:tc>
        <w:tc>
          <w:tcPr>
            <w:tcW w:w="1417"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top"/>
              <w:rPr>
                <w:rFonts w:hint="default" w:ascii="仿宋_GB2312" w:hAnsi="仿宋_GB2312" w:eastAsia="仿宋_GB2312" w:cs="仿宋_GB2312"/>
                <w:color w:val="auto"/>
                <w:sz w:val="24"/>
                <w:szCs w:val="24"/>
                <w:lang w:val="en-US"/>
              </w:rPr>
            </w:pPr>
            <w:r>
              <w:rPr>
                <w:rFonts w:hint="default" w:ascii="Times New Roman Regular" w:hAnsi="Times New Roman Regular" w:eastAsia="宋体" w:cs="Times New Roman Regular"/>
                <w:i w:val="0"/>
                <w:iCs w:val="0"/>
                <w:color w:val="auto"/>
                <w:kern w:val="0"/>
                <w:sz w:val="21"/>
                <w:szCs w:val="21"/>
                <w:u w:val="none"/>
                <w:lang w:val="en-US" w:eastAsia="zh-CN" w:bidi="ar"/>
              </w:rPr>
              <w:t>1</w:t>
            </w:r>
            <w:r>
              <w:rPr>
                <w:rFonts w:hint="eastAsia" w:ascii="Times New Roman Regular" w:hAnsi="Times New Roman Regular" w:eastAsia="宋体" w:cs="Times New Roman Regular"/>
                <w:i w:val="0"/>
                <w:iCs w:val="0"/>
                <w:color w:val="auto"/>
                <w:kern w:val="0"/>
                <w:sz w:val="21"/>
                <w:szCs w:val="21"/>
                <w:u w:val="none"/>
                <w:lang w:val="en-US" w:eastAsia="zh-CN" w:bidi="ar"/>
              </w:rPr>
              <w:t>084</w:t>
            </w:r>
          </w:p>
        </w:tc>
        <w:tc>
          <w:tcPr>
            <w:tcW w:w="1134"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40.5</w:t>
            </w:r>
          </w:p>
        </w:tc>
        <w:tc>
          <w:tcPr>
            <w:tcW w:w="1132"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rPr>
            </w:pPr>
            <w:r>
              <w:rPr>
                <w:rFonts w:hint="default" w:ascii="Times New Roman Regular" w:hAnsi="Times New Roman Regular" w:eastAsia="宋体" w:cs="Times New Roman Regular"/>
                <w:i w:val="0"/>
                <w:iCs w:val="0"/>
                <w:color w:val="auto"/>
                <w:kern w:val="0"/>
                <w:sz w:val="21"/>
                <w:szCs w:val="21"/>
                <w:u w:val="none"/>
                <w:lang w:val="en-US" w:eastAsia="zh-CN" w:bidi="ar"/>
              </w:rPr>
              <w:t>1</w:t>
            </w:r>
            <w:r>
              <w:rPr>
                <w:rFonts w:hint="eastAsia" w:ascii="Times New Roman Regular" w:hAnsi="Times New Roman Regular" w:eastAsia="宋体" w:cs="Times New Roman Regular"/>
                <w:i w:val="0"/>
                <w:iCs w:val="0"/>
                <w:color w:val="auto"/>
                <w:kern w:val="0"/>
                <w:sz w:val="21"/>
                <w:szCs w:val="21"/>
                <w:u w:val="none"/>
                <w:lang w:val="en-US" w:eastAsia="zh-CN" w:bidi="ar"/>
              </w:rPr>
              <w:t>594</w:t>
            </w:r>
          </w:p>
        </w:tc>
        <w:tc>
          <w:tcPr>
            <w:tcW w:w="1293"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Hans"/>
              </w:rPr>
              <w:t>必修</w:t>
            </w:r>
            <w:r>
              <w:rPr>
                <w:rFonts w:hint="eastAsia" w:ascii="仿宋_GB2312" w:hAnsi="仿宋_GB2312" w:eastAsia="仿宋_GB2312" w:cs="仿宋_GB2312"/>
                <w:color w:val="auto"/>
                <w:sz w:val="24"/>
                <w:szCs w:val="24"/>
              </w:rPr>
              <w:t>课总学时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2246</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Hans"/>
              </w:rPr>
              <w:t>必修</w:t>
            </w:r>
            <w:r>
              <w:rPr>
                <w:rFonts w:hint="eastAsia" w:ascii="仿宋_GB2312" w:hAnsi="仿宋_GB2312" w:eastAsia="仿宋_GB2312" w:cs="仿宋_GB2312"/>
                <w:color w:val="auto"/>
                <w:kern w:val="0"/>
                <w:sz w:val="24"/>
                <w:szCs w:val="24"/>
              </w:rPr>
              <w:t>课学时比例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auto"/>
                <w:sz w:val="24"/>
                <w:szCs w:val="24"/>
                <w:lang w:eastAsia="zh-Hans"/>
              </w:rPr>
            </w:pPr>
            <w:r>
              <w:rPr>
                <w:rFonts w:hint="default" w:ascii="仿宋_GB2312" w:hAnsi="仿宋_GB2312" w:eastAsia="仿宋_GB2312" w:cs="仿宋_GB2312"/>
                <w:color w:val="auto"/>
                <w:sz w:val="24"/>
                <w:szCs w:val="24"/>
                <w:lang w:eastAsia="zh-Hans"/>
              </w:rPr>
              <w:t>8</w:t>
            </w:r>
            <w:r>
              <w:rPr>
                <w:rFonts w:hint="eastAsia" w:ascii="仿宋_GB2312" w:hAnsi="仿宋_GB2312" w:eastAsia="仿宋_GB2312" w:cs="仿宋_GB2312"/>
                <w:color w:val="auto"/>
                <w:sz w:val="24"/>
                <w:szCs w:val="24"/>
                <w:lang w:val="en-US" w:eastAsia="zh-CN"/>
              </w:rPr>
              <w:t>3.9</w:t>
            </w:r>
            <w:r>
              <w:rPr>
                <w:rFonts w:hint="default" w:ascii="仿宋_GB2312" w:hAnsi="仿宋_GB2312" w:eastAsia="仿宋_GB2312" w:cs="仿宋_GB2312"/>
                <w:color w:val="auto"/>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选修课教学总学时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432</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选修课教学学时比例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auto"/>
                <w:sz w:val="24"/>
                <w:szCs w:val="24"/>
                <w:lang w:eastAsia="zh-Hans"/>
              </w:rPr>
            </w:pPr>
            <w:r>
              <w:rPr>
                <w:rFonts w:hint="default"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6.1</w:t>
            </w:r>
            <w:r>
              <w:rPr>
                <w:rFonts w:hint="default" w:ascii="仿宋_GB2312" w:hAnsi="仿宋_GB2312" w:eastAsia="仿宋_GB2312" w:cs="仿宋_GB2312"/>
                <w:color w:val="auto"/>
                <w:sz w:val="24"/>
                <w:szCs w:val="24"/>
                <w:lang w:eastAsia="zh-Hans"/>
              </w:rPr>
              <w:t>%</w:t>
            </w:r>
          </w:p>
        </w:tc>
      </w:tr>
    </w:tbl>
    <w:p>
      <w:pPr>
        <w:spacing w:line="360" w:lineRule="auto"/>
        <w:ind w:firstLine="422"/>
        <w:jc w:val="center"/>
        <w:outlineLvl w:val="9"/>
        <w:rPr>
          <w:rFonts w:ascii="宋体" w:hAnsi="宋体"/>
          <w:b/>
          <w:color w:val="auto"/>
        </w:rPr>
        <w:sectPr>
          <w:footerReference r:id="rId4" w:type="default"/>
          <w:pgSz w:w="11906" w:h="16838"/>
          <w:pgMar w:top="2098" w:right="1474" w:bottom="1984" w:left="1587" w:header="851" w:footer="992" w:gutter="0"/>
          <w:pgNumType w:fmt="decimal"/>
          <w:cols w:space="720" w:num="1"/>
          <w:docGrid w:type="lines" w:linePitch="312" w:charSpace="0"/>
        </w:sectPr>
      </w:pPr>
    </w:p>
    <w:p>
      <w:pPr>
        <w:pStyle w:val="84"/>
        <w:outlineLvl w:val="1"/>
        <w:rPr>
          <w:rFonts w:hint="eastAsia" w:ascii="楷体_GB2312" w:hAnsi="楷体_GB2312" w:eastAsia="楷体_GB2312" w:cs="楷体_GB2312"/>
          <w:b w:val="0"/>
          <w:bCs/>
          <w:color w:val="auto"/>
          <w:sz w:val="28"/>
          <w:szCs w:val="28"/>
        </w:rPr>
      </w:pPr>
      <w:bookmarkStart w:id="37" w:name="_Toc22338"/>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三</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教学进度安排计划表----必修课程设置及学分、学时、进程表</w:t>
      </w:r>
      <w:bookmarkEnd w:id="37"/>
    </w:p>
    <w:tbl>
      <w:tblPr>
        <w:tblStyle w:val="28"/>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475"/>
        <w:gridCol w:w="535"/>
        <w:gridCol w:w="1222"/>
        <w:gridCol w:w="2259"/>
        <w:gridCol w:w="693"/>
        <w:gridCol w:w="658"/>
        <w:gridCol w:w="642"/>
        <w:gridCol w:w="522"/>
        <w:gridCol w:w="522"/>
        <w:gridCol w:w="522"/>
        <w:gridCol w:w="583"/>
        <w:gridCol w:w="583"/>
        <w:gridCol w:w="583"/>
        <w:gridCol w:w="583"/>
        <w:gridCol w:w="583"/>
        <w:gridCol w:w="588"/>
        <w:gridCol w:w="443"/>
        <w:gridCol w:w="1004"/>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949" w:type="dxa"/>
            <w:gridSpan w:val="2"/>
            <w:vMerge w:val="restart"/>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rPr>
              <w:t>课程</w:t>
            </w:r>
          </w:p>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类别</w:t>
            </w:r>
          </w:p>
        </w:tc>
        <w:tc>
          <w:tcPr>
            <w:tcW w:w="535"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序号</w:t>
            </w:r>
          </w:p>
        </w:tc>
        <w:tc>
          <w:tcPr>
            <w:tcW w:w="122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课程代码</w:t>
            </w:r>
          </w:p>
        </w:tc>
        <w:tc>
          <w:tcPr>
            <w:tcW w:w="2259"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课程名称</w:t>
            </w:r>
          </w:p>
        </w:tc>
        <w:tc>
          <w:tcPr>
            <w:tcW w:w="1351" w:type="dxa"/>
            <w:gridSpan w:val="2"/>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课程性质</w:t>
            </w:r>
          </w:p>
        </w:tc>
        <w:tc>
          <w:tcPr>
            <w:tcW w:w="64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学分</w:t>
            </w:r>
          </w:p>
        </w:tc>
        <w:tc>
          <w:tcPr>
            <w:tcW w:w="1566" w:type="dxa"/>
            <w:gridSpan w:val="3"/>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教学课时</w:t>
            </w:r>
          </w:p>
        </w:tc>
        <w:tc>
          <w:tcPr>
            <w:tcW w:w="3503" w:type="dxa"/>
            <w:gridSpan w:val="6"/>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rPr>
              <w:t>教学进程(学期、教学活动周数</w:t>
            </w:r>
          </w:p>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课堂教学周数）</w:t>
            </w:r>
          </w:p>
        </w:tc>
        <w:tc>
          <w:tcPr>
            <w:tcW w:w="443" w:type="dxa"/>
            <w:vMerge w:val="restart"/>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rPr>
              <w:t>课程</w:t>
            </w:r>
          </w:p>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考核</w:t>
            </w:r>
          </w:p>
        </w:tc>
        <w:tc>
          <w:tcPr>
            <w:tcW w:w="1004" w:type="dxa"/>
            <w:vMerge w:val="restart"/>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rPr>
            </w:pPr>
            <w:r>
              <w:rPr>
                <w:rFonts w:hint="default" w:ascii="Times New Roman Regular" w:hAnsi="Times New Roman Regular" w:eastAsia="宋体" w:cs="Times New Roman Regular"/>
                <w:bCs/>
                <w:color w:val="auto"/>
                <w:kern w:val="0"/>
                <w:sz w:val="21"/>
                <w:szCs w:val="21"/>
              </w:rPr>
              <w:t>开课</w:t>
            </w:r>
          </w:p>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部门</w:t>
            </w:r>
          </w:p>
        </w:tc>
        <w:tc>
          <w:tcPr>
            <w:tcW w:w="131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949" w:type="dxa"/>
            <w:gridSpan w:val="2"/>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2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2259"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693" w:type="dxa"/>
            <w:vMerge w:val="restart"/>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rPr>
              <w:t>课程</w:t>
            </w:r>
          </w:p>
          <w:p>
            <w:pPr>
              <w:widowControl/>
              <w:jc w:val="center"/>
              <w:textAlignment w:val="center"/>
              <w:outlineLvl w:val="9"/>
              <w:rPr>
                <w:rFonts w:hint="default" w:ascii="Times New Roman Regular" w:hAnsi="Times New Roman Regular" w:eastAsia="宋体" w:cs="Times New Roman Regular"/>
                <w:bCs/>
                <w:color w:val="auto"/>
                <w:kern w:val="0"/>
                <w:sz w:val="21"/>
                <w:szCs w:val="21"/>
              </w:rPr>
            </w:pPr>
            <w:r>
              <w:rPr>
                <w:rFonts w:hint="default" w:ascii="Times New Roman Regular" w:hAnsi="Times New Roman Regular" w:eastAsia="宋体" w:cs="Times New Roman Regular"/>
                <w:bCs/>
                <w:color w:val="auto"/>
                <w:kern w:val="0"/>
                <w:sz w:val="21"/>
                <w:szCs w:val="21"/>
              </w:rPr>
              <w:t>类型(A/B</w:t>
            </w:r>
          </w:p>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/C)</w:t>
            </w:r>
          </w:p>
        </w:tc>
        <w:tc>
          <w:tcPr>
            <w:tcW w:w="658" w:type="dxa"/>
            <w:vMerge w:val="restart"/>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rPr>
            </w:pPr>
            <w:r>
              <w:rPr>
                <w:rFonts w:hint="default" w:ascii="Times New Roman Regular" w:hAnsi="Times New Roman Regular" w:eastAsia="宋体" w:cs="Times New Roman Regular"/>
                <w:bCs/>
                <w:color w:val="auto"/>
                <w:kern w:val="0"/>
                <w:sz w:val="21"/>
                <w:szCs w:val="21"/>
              </w:rPr>
              <w:t>是否</w:t>
            </w:r>
          </w:p>
          <w:p>
            <w:pPr>
              <w:widowControl/>
              <w:jc w:val="center"/>
              <w:textAlignment w:val="center"/>
              <w:outlineLvl w:val="9"/>
              <w:rPr>
                <w:rFonts w:hint="default" w:ascii="Times New Roman Regular" w:hAnsi="Times New Roman Regular" w:eastAsia="宋体" w:cs="Times New Roman Regular"/>
                <w:bCs/>
                <w:color w:val="auto"/>
                <w:kern w:val="0"/>
                <w:sz w:val="21"/>
                <w:szCs w:val="21"/>
              </w:rPr>
            </w:pPr>
            <w:r>
              <w:rPr>
                <w:rFonts w:hint="default" w:ascii="Times New Roman Regular" w:hAnsi="Times New Roman Regular" w:eastAsia="宋体" w:cs="Times New Roman Regular"/>
                <w:bCs/>
                <w:color w:val="auto"/>
                <w:kern w:val="0"/>
                <w:sz w:val="21"/>
                <w:szCs w:val="21"/>
              </w:rPr>
              <w:t>理实</w:t>
            </w:r>
          </w:p>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一体</w:t>
            </w:r>
          </w:p>
        </w:tc>
        <w:tc>
          <w:tcPr>
            <w:tcW w:w="64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2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总计</w:t>
            </w:r>
          </w:p>
        </w:tc>
        <w:tc>
          <w:tcPr>
            <w:tcW w:w="52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理论</w:t>
            </w:r>
          </w:p>
        </w:tc>
        <w:tc>
          <w:tcPr>
            <w:tcW w:w="52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实践</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1学期</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2学期</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3学期</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4学期</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5学期</w:t>
            </w: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6学期</w:t>
            </w:r>
          </w:p>
        </w:tc>
        <w:tc>
          <w:tcPr>
            <w:tcW w:w="443"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00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jc w:val="center"/>
        </w:trPr>
        <w:tc>
          <w:tcPr>
            <w:tcW w:w="949" w:type="dxa"/>
            <w:gridSpan w:val="2"/>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2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2259"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693"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658"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64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bCs/>
                <w:color w:val="auto"/>
                <w:kern w:val="0"/>
                <w:sz w:val="21"/>
                <w:szCs w:val="21"/>
                <w:lang w:bidi="ar"/>
              </w:rPr>
              <w:t>20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bCs/>
                <w:color w:val="auto"/>
                <w:kern w:val="0"/>
                <w:sz w:val="21"/>
                <w:szCs w:val="21"/>
                <w:lang w:bidi="ar"/>
              </w:rPr>
              <w:t>20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bCs/>
                <w:color w:val="auto"/>
                <w:kern w:val="0"/>
                <w:sz w:val="21"/>
                <w:szCs w:val="21"/>
                <w:lang w:bidi="ar"/>
              </w:rPr>
              <w:t>20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bCs/>
                <w:color w:val="auto"/>
                <w:kern w:val="0"/>
                <w:sz w:val="21"/>
                <w:szCs w:val="21"/>
                <w:lang w:bidi="ar"/>
              </w:rPr>
              <w:t>20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bCs/>
                <w:color w:val="auto"/>
                <w:kern w:val="0"/>
                <w:sz w:val="21"/>
                <w:szCs w:val="21"/>
                <w:lang w:bidi="ar"/>
              </w:rPr>
              <w:t>20</w:t>
            </w:r>
          </w:p>
        </w:tc>
        <w:tc>
          <w:tcPr>
            <w:tcW w:w="588" w:type="dxa"/>
            <w:vAlign w:val="center"/>
          </w:tcPr>
          <w:p>
            <w:pPr>
              <w:widowControl/>
              <w:jc w:val="center"/>
              <w:textAlignment w:val="center"/>
              <w:outlineLvl w:val="9"/>
              <w:rPr>
                <w:rFonts w:hint="default" w:ascii="Times New Roman Regular" w:hAnsi="Times New Roman Regular" w:eastAsia="宋体" w:cs="Times New Roman Regular"/>
                <w:b w:val="0"/>
                <w:bCs/>
                <w:color w:val="auto"/>
                <w:sz w:val="28"/>
                <w:szCs w:val="28"/>
                <w:vertAlign w:val="baseline"/>
                <w:lang w:val="en-US" w:eastAsia="zh-CN"/>
              </w:rPr>
            </w:pPr>
            <w:r>
              <w:rPr>
                <w:rFonts w:hint="default" w:ascii="Times New Roman Regular" w:hAnsi="Times New Roman Regular" w:eastAsia="宋体" w:cs="Times New Roman Regular"/>
                <w:b/>
                <w:bCs/>
                <w:color w:val="auto"/>
                <w:kern w:val="0"/>
                <w:sz w:val="21"/>
                <w:szCs w:val="21"/>
                <w:lang w:bidi="ar"/>
              </w:rPr>
              <w:t>2</w:t>
            </w:r>
            <w:r>
              <w:rPr>
                <w:rFonts w:hint="default" w:ascii="Times New Roman Regular" w:hAnsi="Times New Roman Regular" w:eastAsia="宋体" w:cs="Times New Roman Regular"/>
                <w:b/>
                <w:bCs/>
                <w:color w:val="auto"/>
                <w:kern w:val="0"/>
                <w:sz w:val="21"/>
                <w:szCs w:val="21"/>
                <w:lang w:val="en-US" w:eastAsia="zh-CN" w:bidi="ar"/>
              </w:rPr>
              <w:t>6</w:t>
            </w:r>
          </w:p>
        </w:tc>
        <w:tc>
          <w:tcPr>
            <w:tcW w:w="443"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00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949" w:type="dxa"/>
            <w:gridSpan w:val="2"/>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2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2259"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693"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658"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64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bCs/>
                <w:color w:val="auto"/>
                <w:kern w:val="0"/>
                <w:sz w:val="21"/>
                <w:szCs w:val="21"/>
                <w:lang w:bidi="ar"/>
              </w:rPr>
              <w:t>1</w:t>
            </w:r>
            <w:r>
              <w:rPr>
                <w:rFonts w:hint="default" w:ascii="Times New Roman Regular" w:hAnsi="Times New Roman Regular" w:eastAsia="宋体" w:cs="Times New Roman Regular"/>
                <w:b/>
                <w:bCs/>
                <w:color w:val="auto"/>
                <w:kern w:val="0"/>
                <w:sz w:val="21"/>
                <w:szCs w:val="21"/>
                <w:lang w:val="en-US" w:eastAsia="zh-CN" w:bidi="ar"/>
              </w:rPr>
              <w:t>6</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bCs/>
                <w:color w:val="auto"/>
                <w:kern w:val="0"/>
                <w:sz w:val="21"/>
                <w:szCs w:val="21"/>
                <w:lang w:bidi="ar"/>
              </w:rPr>
              <w:t>18</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bCs/>
                <w:color w:val="auto"/>
                <w:kern w:val="0"/>
                <w:sz w:val="21"/>
                <w:szCs w:val="21"/>
                <w:lang w:bidi="ar"/>
              </w:rPr>
              <w:t>18</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bCs/>
                <w:color w:val="auto"/>
                <w:kern w:val="0"/>
                <w:sz w:val="21"/>
                <w:szCs w:val="21"/>
                <w:lang w:bidi="ar"/>
              </w:rPr>
              <w:t>18</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bCs/>
                <w:color w:val="auto"/>
                <w:kern w:val="0"/>
                <w:sz w:val="21"/>
                <w:szCs w:val="21"/>
                <w:lang w:bidi="ar"/>
              </w:rPr>
              <w:t>18</w:t>
            </w: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lang w:val="en-US" w:eastAsia="zh-CN"/>
              </w:rPr>
            </w:pPr>
            <w:r>
              <w:rPr>
                <w:rFonts w:hint="default" w:ascii="Times New Roman Regular" w:hAnsi="Times New Roman Regular" w:eastAsia="宋体" w:cs="Times New Roman Regular"/>
                <w:b/>
                <w:bCs/>
                <w:color w:val="auto"/>
                <w:kern w:val="0"/>
                <w:sz w:val="21"/>
                <w:szCs w:val="21"/>
                <w:lang w:bidi="ar"/>
              </w:rPr>
              <w:t>2</w:t>
            </w:r>
            <w:r>
              <w:rPr>
                <w:rFonts w:hint="default" w:ascii="Times New Roman Regular" w:hAnsi="Times New Roman Regular" w:eastAsia="宋体" w:cs="Times New Roman Regular"/>
                <w:b/>
                <w:bCs/>
                <w:color w:val="auto"/>
                <w:kern w:val="0"/>
                <w:sz w:val="21"/>
                <w:szCs w:val="21"/>
                <w:lang w:val="en-US" w:eastAsia="zh-CN" w:bidi="ar"/>
              </w:rPr>
              <w:t>6</w:t>
            </w:r>
          </w:p>
        </w:tc>
        <w:tc>
          <w:tcPr>
            <w:tcW w:w="443"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00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公    共    基    础    课</w:t>
            </w:r>
          </w:p>
        </w:tc>
        <w:tc>
          <w:tcPr>
            <w:tcW w:w="475" w:type="dxa"/>
            <w:vMerge w:val="restart"/>
            <w:textDirection w:val="tbRlV"/>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公    共    必    修    课</w:t>
            </w: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14501184001</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形势与政策I</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0.25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14501184002</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形势与政策II</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0.25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3</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14501184003</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形势与政策III</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0.25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4</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14501184004</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形势与政策IV</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0.25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5</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14501184005</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形势与政策（专题）</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0.</w:t>
            </w:r>
            <w:r>
              <w:rPr>
                <w:rFonts w:hint="default" w:ascii="Times New Roman Regular" w:hAnsi="Times New Roman Regular" w:eastAsia="宋体" w:cs="Times New Roman Regular"/>
                <w:color w:val="auto"/>
                <w:kern w:val="0"/>
                <w:sz w:val="21"/>
                <w:szCs w:val="21"/>
                <w:lang w:val="en-US" w:eastAsia="zh-CN"/>
              </w:rPr>
              <w:t>2</w:t>
            </w:r>
            <w:r>
              <w:rPr>
                <w:rFonts w:hint="default" w:ascii="Times New Roman Regular" w:hAnsi="Times New Roman Regular" w:eastAsia="宋体" w:cs="Times New Roman Regular"/>
                <w:color w:val="auto"/>
                <w:kern w:val="0"/>
                <w:sz w:val="21"/>
                <w:szCs w:val="21"/>
              </w:rPr>
              <w:t>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w:t>
            </w: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6</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14501184006</w:t>
            </w:r>
          </w:p>
        </w:tc>
        <w:tc>
          <w:tcPr>
            <w:tcW w:w="2259"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军训Ⅱ</w:t>
            </w:r>
          </w:p>
        </w:tc>
        <w:tc>
          <w:tcPr>
            <w:tcW w:w="69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90</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bidi="ar-SA"/>
              </w:rPr>
              <w:t>90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E</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学生</w:t>
            </w:r>
          </w:p>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工作处</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7</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14501184007</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军事理论</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E</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学生</w:t>
            </w:r>
          </w:p>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工作处</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8</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14501184008</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劳动教育</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E</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学生</w:t>
            </w:r>
          </w:p>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工作处</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default" w:ascii="Times New Roman Regular" w:hAnsi="Times New Roman Regular" w:eastAsia="宋体" w:cs="Times New Roman Regular"/>
                <w:i w:val="0"/>
                <w:iCs w:val="0"/>
                <w:color w:val="auto"/>
                <w:kern w:val="0"/>
                <w:sz w:val="21"/>
                <w:szCs w:val="21"/>
                <w:u w:val="none"/>
                <w:lang w:val="en-US" w:eastAsia="zh-CN" w:bidi="ar"/>
              </w:rPr>
              <w:t>9</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14501184009</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思想道德与法治</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B</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default" w:ascii="Times New Roman Regular" w:hAnsi="Times New Roman Regular" w:eastAsia="宋体" w:cs="Times New Roman Regular"/>
                <w:i w:val="0"/>
                <w:iCs w:val="0"/>
                <w:color w:val="auto"/>
                <w:kern w:val="0"/>
                <w:sz w:val="21"/>
                <w:szCs w:val="21"/>
                <w:u w:val="none"/>
                <w:lang w:val="en-US" w:eastAsia="zh-CN" w:bidi="ar"/>
              </w:rPr>
              <w:t>10</w:t>
            </w:r>
          </w:p>
        </w:tc>
        <w:tc>
          <w:tcPr>
            <w:tcW w:w="1222" w:type="dxa"/>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lang w:val="en-US"/>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14501184010</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eastAsia="zh-CN"/>
              </w:rPr>
            </w:pPr>
            <w:r>
              <w:rPr>
                <w:rFonts w:hint="default" w:ascii="Times New Roman Regular" w:hAnsi="Times New Roman Regular" w:eastAsia="宋体" w:cs="Times New Roman Regular"/>
                <w:color w:val="auto"/>
                <w:kern w:val="0"/>
                <w:sz w:val="21"/>
                <w:szCs w:val="21"/>
                <w:highlight w:val="none"/>
                <w:lang w:eastAsia="zh-CN"/>
              </w:rPr>
              <w:t>思想政治理论课</w:t>
            </w:r>
          </w:p>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实践教学</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C</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18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0</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18</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eastAsia="zh-CN"/>
              </w:rPr>
              <w:t>马克思主义教学部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default" w:ascii="Times New Roman Regular" w:hAnsi="Times New Roman Regular" w:eastAsia="宋体" w:cs="Times New Roman Regular"/>
                <w:i w:val="0"/>
                <w:iCs w:val="0"/>
                <w:color w:val="auto"/>
                <w:kern w:val="0"/>
                <w:sz w:val="21"/>
                <w:szCs w:val="21"/>
                <w:u w:val="none"/>
                <w:lang w:val="en-US" w:eastAsia="zh-CN" w:bidi="ar"/>
              </w:rPr>
              <w:t>11</w:t>
            </w:r>
          </w:p>
        </w:tc>
        <w:tc>
          <w:tcPr>
            <w:tcW w:w="1222" w:type="dxa"/>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lang w:val="en-US"/>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14501184011</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rPr>
            </w:pPr>
            <w:r>
              <w:rPr>
                <w:rFonts w:hint="default" w:ascii="Times New Roman Regular" w:hAnsi="Times New Roman Regular" w:eastAsia="宋体" w:cs="Times New Roman Regular"/>
                <w:color w:val="auto"/>
                <w:kern w:val="0"/>
                <w:sz w:val="21"/>
                <w:szCs w:val="21"/>
                <w:highlight w:val="none"/>
              </w:rPr>
              <w:t>铸牢中华民族</w:t>
            </w:r>
          </w:p>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共同体意识</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18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18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eastAsia="zh-CN"/>
              </w:rPr>
              <w:t>马克思主义教学部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公    共    基    础    课</w:t>
            </w:r>
          </w:p>
        </w:tc>
        <w:tc>
          <w:tcPr>
            <w:tcW w:w="475" w:type="dxa"/>
            <w:vMerge w:val="restart"/>
            <w:textDirection w:val="tbRlV"/>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公    共    必    修    课</w:t>
            </w:r>
          </w:p>
        </w:tc>
        <w:tc>
          <w:tcPr>
            <w:tcW w:w="535" w:type="dxa"/>
            <w:vAlign w:val="bottom"/>
          </w:tcPr>
          <w:p>
            <w:pPr>
              <w:pStyle w:val="84"/>
              <w:jc w:val="center"/>
              <w:outlineLvl w:val="1"/>
              <w:rPr>
                <w:rFonts w:hint="default" w:ascii="Times New Roman Regular" w:hAnsi="Times New Roman Regular" w:eastAsia="楷体_GB2312" w:cs="Times New Roman Regular"/>
                <w:b w:val="0"/>
                <w:bCs/>
                <w:color w:val="auto"/>
                <w:sz w:val="21"/>
                <w:szCs w:val="21"/>
                <w:vertAlign w:val="baseline"/>
                <w:lang w:val="en-US" w:eastAsia="zh-CN"/>
              </w:rPr>
            </w:pPr>
            <w:r>
              <w:rPr>
                <w:rFonts w:hint="default" w:ascii="Times New Roman Regular" w:hAnsi="Times New Roman Regular" w:eastAsia="宋体" w:cs="Times New Roman Regular"/>
                <w:b w:val="0"/>
                <w:bCs/>
                <w:i w:val="0"/>
                <w:iCs w:val="0"/>
                <w:color w:val="auto"/>
                <w:kern w:val="0"/>
                <w:sz w:val="21"/>
                <w:szCs w:val="21"/>
                <w:u w:val="none"/>
                <w:lang w:val="en-US" w:eastAsia="zh-CN" w:bidi="ar"/>
              </w:rPr>
              <w:t>12</w:t>
            </w:r>
          </w:p>
        </w:tc>
        <w:tc>
          <w:tcPr>
            <w:tcW w:w="1222" w:type="dxa"/>
            <w:vAlign w:val="center"/>
          </w:tcPr>
          <w:p>
            <w:pPr>
              <w:jc w:val="center"/>
              <w:outlineLvl w:val="1"/>
              <w:rPr>
                <w:rFonts w:hint="default" w:ascii="Times New Roman Regular" w:hAnsi="Times New Roman Regular" w:eastAsia="楷体_GB2312" w:cs="Times New Roman Regular"/>
                <w:b w:val="0"/>
                <w:bCs/>
                <w:color w:val="auto"/>
                <w:kern w:val="2"/>
                <w:sz w:val="28"/>
                <w:szCs w:val="28"/>
                <w:highlight w:val="none"/>
                <w:vertAlign w:val="baseline"/>
                <w:lang w:val="en-US" w:eastAsia="zh-CN" w:bidi="ar-SA"/>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14501184012</w:t>
            </w:r>
          </w:p>
        </w:tc>
        <w:tc>
          <w:tcPr>
            <w:tcW w:w="2259"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lang w:val="en-US" w:eastAsia="zh-CN"/>
              </w:rPr>
              <w:t>习近平新时代</w:t>
            </w:r>
            <w:r>
              <w:rPr>
                <w:rFonts w:hint="default" w:ascii="Times New Roman Regular" w:hAnsi="Times New Roman Regular" w:eastAsia="宋体" w:cs="Times New Roman Regular"/>
                <w:color w:val="auto"/>
                <w:kern w:val="0"/>
                <w:sz w:val="21"/>
                <w:szCs w:val="21"/>
                <w:highlight w:val="none"/>
              </w:rPr>
              <w:t>中国特色社会主义</w:t>
            </w:r>
            <w:r>
              <w:rPr>
                <w:rFonts w:hint="default" w:ascii="Times New Roman Regular" w:hAnsi="Times New Roman Regular" w:eastAsia="宋体" w:cs="Times New Roman Regular"/>
                <w:color w:val="auto"/>
                <w:kern w:val="0"/>
                <w:sz w:val="21"/>
                <w:szCs w:val="21"/>
                <w:highlight w:val="none"/>
                <w:lang w:eastAsia="zh-CN"/>
              </w:rPr>
              <w:t>思想</w:t>
            </w:r>
            <w:r>
              <w:rPr>
                <w:rFonts w:hint="default" w:ascii="Times New Roman Regular" w:hAnsi="Times New Roman Regular" w:eastAsia="宋体" w:cs="Times New Roman Regular"/>
                <w:color w:val="auto"/>
                <w:kern w:val="0"/>
                <w:sz w:val="21"/>
                <w:szCs w:val="21"/>
                <w:highlight w:val="none"/>
              </w:rPr>
              <w:t>概论</w:t>
            </w:r>
          </w:p>
        </w:tc>
        <w:tc>
          <w:tcPr>
            <w:tcW w:w="69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rPr>
              <w:t>B</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lang w:val="en-US" w:eastAsia="zh-CN"/>
              </w:rPr>
              <w:t>3</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lang w:val="en-US" w:eastAsia="zh-CN"/>
              </w:rPr>
              <w:t>54</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lang w:val="en-US" w:eastAsia="zh-CN"/>
              </w:rPr>
              <w:t>54</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lang w:val="en-US" w:eastAsia="zh-CN"/>
              </w:rPr>
              <w:t>B</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bCs/>
                <w:color w:val="auto"/>
                <w:kern w:val="0"/>
                <w:sz w:val="21"/>
                <w:szCs w:val="21"/>
                <w:highlight w:val="none"/>
                <w:lang w:eastAsia="zh-CN"/>
              </w:rPr>
              <w:t>马克思主义教学部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13</w:t>
            </w:r>
          </w:p>
        </w:tc>
        <w:tc>
          <w:tcPr>
            <w:tcW w:w="1222" w:type="dxa"/>
            <w:vAlign w:val="center"/>
          </w:tcPr>
          <w:p>
            <w:pPr>
              <w:jc w:val="center"/>
              <w:outlineLvl w:val="1"/>
              <w:rPr>
                <w:rFonts w:hint="default" w:ascii="Times New Roman Regular" w:hAnsi="Times New Roman Regular" w:eastAsia="楷体_GB2312" w:cs="Times New Roman Regular"/>
                <w:b w:val="0"/>
                <w:bCs/>
                <w:color w:val="auto"/>
                <w:kern w:val="2"/>
                <w:sz w:val="28"/>
                <w:szCs w:val="28"/>
                <w:highlight w:val="none"/>
                <w:vertAlign w:val="baseline"/>
                <w:lang w:val="en-US" w:eastAsia="zh-CN" w:bidi="ar-SA"/>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14501184013</w:t>
            </w:r>
          </w:p>
        </w:tc>
        <w:tc>
          <w:tcPr>
            <w:tcW w:w="2259"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rPr>
              <w:t>毛泽东思想和中国特色社会主义理论体系概论</w:t>
            </w:r>
          </w:p>
        </w:tc>
        <w:tc>
          <w:tcPr>
            <w:tcW w:w="69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rPr>
              <w:t>B</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lang w:val="en-US" w:eastAsia="zh-CN"/>
              </w:rPr>
              <w:t>2</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color w:val="auto"/>
                <w:kern w:val="0"/>
                <w:sz w:val="21"/>
                <w:szCs w:val="21"/>
                <w:highlight w:val="none"/>
                <w:lang w:val="en-US" w:eastAsia="zh-CN"/>
              </w:rPr>
              <w:t>B</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highlight w:val="none"/>
                <w:vertAlign w:val="baseline"/>
              </w:rPr>
            </w:pPr>
            <w:r>
              <w:rPr>
                <w:rFonts w:hint="default" w:ascii="Times New Roman Regular" w:hAnsi="Times New Roman Regular" w:eastAsia="宋体" w:cs="Times New Roman Regular"/>
                <w:bCs/>
                <w:color w:val="auto"/>
                <w:kern w:val="0"/>
                <w:sz w:val="21"/>
                <w:szCs w:val="21"/>
                <w:highlight w:val="none"/>
                <w:lang w:eastAsia="zh-CN"/>
              </w:rPr>
              <w:t>马克思主义教学部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14</w:t>
            </w:r>
          </w:p>
        </w:tc>
        <w:tc>
          <w:tcPr>
            <w:tcW w:w="1222" w:type="dxa"/>
            <w:vAlign w:val="center"/>
          </w:tcPr>
          <w:p>
            <w:pPr>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14501184014</w:t>
            </w:r>
          </w:p>
        </w:tc>
        <w:tc>
          <w:tcPr>
            <w:tcW w:w="2259"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eastAsia="zh-CN"/>
              </w:rPr>
              <w:t>职业发展与就业指导</w:t>
            </w:r>
          </w:p>
        </w:tc>
        <w:tc>
          <w:tcPr>
            <w:tcW w:w="69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B</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val="en-US" w:eastAsia="zh-CN"/>
              </w:rPr>
              <w:t>18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val="en-US" w:eastAsia="zh-CN"/>
              </w:rPr>
              <w:t>1</w:t>
            </w:r>
            <w:r>
              <w:rPr>
                <w:rFonts w:hint="default" w:ascii="Times New Roman Regular" w:hAnsi="Times New Roman Regular" w:eastAsia="宋体" w:cs="Times New Roman Regular"/>
                <w:bCs/>
                <w:color w:val="auto"/>
                <w:kern w:val="0"/>
                <w:sz w:val="21"/>
                <w:szCs w:val="21"/>
              </w:rPr>
              <w:t>6</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2</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15</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14501184015</w:t>
            </w:r>
          </w:p>
        </w:tc>
        <w:tc>
          <w:tcPr>
            <w:tcW w:w="2259"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高职英语</w:t>
            </w:r>
            <w:r>
              <w:rPr>
                <w:rFonts w:hint="default" w:ascii="Times New Roman Regular" w:hAnsi="Times New Roman Regular" w:eastAsia="宋体" w:cs="Times New Roman Regular"/>
                <w:bCs/>
                <w:color w:val="auto"/>
                <w:kern w:val="0"/>
                <w:sz w:val="21"/>
                <w:szCs w:val="21"/>
              </w:rPr>
              <w:t>Ⅰ</w:t>
            </w:r>
          </w:p>
        </w:tc>
        <w:tc>
          <w:tcPr>
            <w:tcW w:w="69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Cs w:val="21"/>
              </w:rPr>
              <w:t>4</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Cs w:val="21"/>
              </w:rPr>
              <w:t>64</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Cs w:val="21"/>
              </w:rPr>
              <w:t>44</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Cs w:val="21"/>
              </w:rPr>
              <w:t>20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B</w:t>
            </w:r>
          </w:p>
        </w:tc>
        <w:tc>
          <w:tcPr>
            <w:tcW w:w="1004"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16</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14501184016</w:t>
            </w:r>
          </w:p>
        </w:tc>
        <w:tc>
          <w:tcPr>
            <w:tcW w:w="2259"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高职英语</w:t>
            </w:r>
            <w:r>
              <w:rPr>
                <w:rFonts w:hint="default" w:ascii="Times New Roman Regular" w:hAnsi="Times New Roman Regular" w:eastAsia="宋体" w:cs="Times New Roman Regular"/>
                <w:bCs/>
                <w:color w:val="auto"/>
                <w:kern w:val="0"/>
                <w:sz w:val="21"/>
                <w:szCs w:val="21"/>
              </w:rPr>
              <w:t>Ⅱ</w:t>
            </w:r>
          </w:p>
        </w:tc>
        <w:tc>
          <w:tcPr>
            <w:tcW w:w="69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Cs w:val="21"/>
              </w:rPr>
              <w:t>4</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Cs w:val="21"/>
              </w:rPr>
              <w:t>72</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Cs w:val="21"/>
              </w:rPr>
              <w:t>52</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Cs w:val="21"/>
              </w:rPr>
              <w:t>20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B</w:t>
            </w:r>
          </w:p>
        </w:tc>
        <w:tc>
          <w:tcPr>
            <w:tcW w:w="1004"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17</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14501184017</w:t>
            </w:r>
          </w:p>
        </w:tc>
        <w:tc>
          <w:tcPr>
            <w:tcW w:w="2259"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信息技术</w:t>
            </w:r>
            <w:r>
              <w:rPr>
                <w:rFonts w:hint="default" w:ascii="Times New Roman Regular" w:hAnsi="Times New Roman Regular" w:eastAsia="宋体" w:cs="Times New Roman Regular"/>
                <w:bCs/>
                <w:color w:val="auto"/>
                <w:kern w:val="0"/>
                <w:sz w:val="21"/>
                <w:szCs w:val="21"/>
              </w:rPr>
              <w:t>Ⅰ</w:t>
            </w:r>
            <w:r>
              <w:rPr>
                <w:rFonts w:hint="default" w:ascii="Times New Roman Regular" w:hAnsi="Times New Roman Regular" w:eastAsia="宋体" w:cs="Times New Roman Regular"/>
                <w:bCs/>
                <w:color w:val="auto"/>
                <w:kern w:val="0"/>
                <w:sz w:val="21"/>
                <w:szCs w:val="21"/>
                <w:lang w:eastAsia="zh-CN"/>
              </w:rPr>
              <w:t>（</w:t>
            </w:r>
            <w:r>
              <w:rPr>
                <w:rFonts w:hint="default" w:ascii="Times New Roman Regular" w:hAnsi="Times New Roman Regular" w:eastAsia="宋体" w:cs="Times New Roman Regular"/>
                <w:bCs/>
                <w:color w:val="auto"/>
                <w:kern w:val="0"/>
                <w:sz w:val="21"/>
                <w:szCs w:val="21"/>
                <w:lang w:val="en-US" w:eastAsia="zh-CN"/>
              </w:rPr>
              <w:t>高职</w:t>
            </w:r>
            <w:r>
              <w:rPr>
                <w:rFonts w:hint="default" w:ascii="Times New Roman Regular" w:hAnsi="Times New Roman Regular" w:eastAsia="宋体" w:cs="Times New Roman Regular"/>
                <w:bCs/>
                <w:color w:val="auto"/>
                <w:kern w:val="0"/>
                <w:sz w:val="21"/>
                <w:szCs w:val="21"/>
                <w:lang w:eastAsia="zh-CN"/>
              </w:rPr>
              <w:t>）</w:t>
            </w:r>
          </w:p>
        </w:tc>
        <w:tc>
          <w:tcPr>
            <w:tcW w:w="69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bidi="ar-SA"/>
              </w:rPr>
              <w:t>32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bidi="ar-SA"/>
              </w:rPr>
              <w:t>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bidi="ar-SA"/>
              </w:rPr>
              <w:t>30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18</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14501184018</w:t>
            </w:r>
          </w:p>
        </w:tc>
        <w:tc>
          <w:tcPr>
            <w:tcW w:w="2259"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信息技术</w:t>
            </w:r>
            <w:r>
              <w:rPr>
                <w:rFonts w:hint="default" w:ascii="Times New Roman Regular" w:hAnsi="Times New Roman Regular" w:eastAsia="宋体" w:cs="Times New Roman Regular"/>
                <w:bCs/>
                <w:color w:val="auto"/>
                <w:kern w:val="0"/>
                <w:sz w:val="21"/>
                <w:szCs w:val="21"/>
              </w:rPr>
              <w:t>Ⅱ</w:t>
            </w:r>
            <w:r>
              <w:rPr>
                <w:rFonts w:hint="default" w:ascii="Times New Roman Regular" w:hAnsi="Times New Roman Regular" w:eastAsia="宋体" w:cs="Times New Roman Regular"/>
                <w:bCs/>
                <w:color w:val="auto"/>
                <w:kern w:val="0"/>
                <w:sz w:val="21"/>
                <w:szCs w:val="21"/>
                <w:lang w:eastAsia="zh-CN"/>
              </w:rPr>
              <w:t>（</w:t>
            </w:r>
            <w:r>
              <w:rPr>
                <w:rFonts w:hint="default" w:ascii="Times New Roman Regular" w:hAnsi="Times New Roman Regular" w:eastAsia="宋体" w:cs="Times New Roman Regular"/>
                <w:bCs/>
                <w:color w:val="auto"/>
                <w:kern w:val="0"/>
                <w:sz w:val="21"/>
                <w:szCs w:val="21"/>
                <w:lang w:val="en-US" w:eastAsia="zh-CN"/>
              </w:rPr>
              <w:t>高职</w:t>
            </w:r>
            <w:r>
              <w:rPr>
                <w:rFonts w:hint="default" w:ascii="Times New Roman Regular" w:hAnsi="Times New Roman Regular" w:eastAsia="宋体" w:cs="Times New Roman Regular"/>
                <w:bCs/>
                <w:color w:val="auto"/>
                <w:kern w:val="0"/>
                <w:sz w:val="21"/>
                <w:szCs w:val="21"/>
                <w:lang w:eastAsia="zh-CN"/>
              </w:rPr>
              <w:t>）</w:t>
            </w:r>
          </w:p>
        </w:tc>
        <w:tc>
          <w:tcPr>
            <w:tcW w:w="69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bidi="ar-SA"/>
              </w:rPr>
              <w:t>36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bidi="ar-SA"/>
              </w:rPr>
              <w:t>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bidi="ar-SA"/>
              </w:rPr>
              <w:t>34</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19</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14501184019</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eastAsia="zh-CN"/>
              </w:rPr>
              <w:t>高职实用语文</w:t>
            </w:r>
            <w:r>
              <w:rPr>
                <w:rFonts w:hint="default" w:ascii="Times New Roman Regular" w:hAnsi="Times New Roman Regular" w:eastAsia="宋体" w:cs="Times New Roman Regular"/>
                <w:bCs/>
                <w:color w:val="auto"/>
                <w:kern w:val="0"/>
                <w:sz w:val="21"/>
                <w:szCs w:val="21"/>
              </w:rPr>
              <w:t>Ⅰ</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B</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20</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14501184020</w:t>
            </w:r>
          </w:p>
        </w:tc>
        <w:tc>
          <w:tcPr>
            <w:tcW w:w="2259"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eastAsia="zh-CN"/>
              </w:rPr>
              <w:t>高职实用语文</w:t>
            </w:r>
            <w:r>
              <w:rPr>
                <w:rFonts w:hint="default" w:ascii="Times New Roman Regular" w:hAnsi="Times New Roman Regular" w:eastAsia="宋体" w:cs="Times New Roman Regular"/>
                <w:bCs/>
                <w:color w:val="auto"/>
                <w:kern w:val="0"/>
                <w:sz w:val="21"/>
                <w:szCs w:val="21"/>
              </w:rPr>
              <w:t>Ⅱ</w:t>
            </w:r>
          </w:p>
        </w:tc>
        <w:tc>
          <w:tcPr>
            <w:tcW w:w="69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B</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21</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14501184021</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体育</w:t>
            </w:r>
            <w:r>
              <w:rPr>
                <w:rFonts w:hint="default" w:ascii="Times New Roman Regular" w:hAnsi="Times New Roman Regular" w:eastAsia="宋体" w:cs="Times New Roman Regular"/>
                <w:bCs/>
                <w:color w:val="auto"/>
                <w:kern w:val="0"/>
                <w:sz w:val="21"/>
                <w:szCs w:val="21"/>
                <w:lang w:val="en-US" w:eastAsia="zh-CN"/>
              </w:rPr>
              <w:t>与健康</w:t>
            </w:r>
            <w:r>
              <w:rPr>
                <w:rFonts w:hint="default" w:ascii="Times New Roman Regular" w:hAnsi="Times New Roman Regular" w:eastAsia="宋体" w:cs="Times New Roman Regular"/>
                <w:bCs/>
                <w:color w:val="auto"/>
                <w:kern w:val="0"/>
                <w:sz w:val="21"/>
                <w:szCs w:val="21"/>
              </w:rPr>
              <w:t>Ⅰ</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3</w:t>
            </w:r>
            <w:r>
              <w:rPr>
                <w:rFonts w:hint="default" w:ascii="Times New Roman Regular" w:hAnsi="Times New Roman Regular" w:eastAsia="宋体" w:cs="Times New Roman Regular"/>
                <w:bCs/>
                <w:color w:val="auto"/>
                <w:kern w:val="0"/>
                <w:sz w:val="21"/>
                <w:szCs w:val="21"/>
                <w:lang w:val="en-US" w:eastAsia="zh-CN"/>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3</w:t>
            </w:r>
            <w:r>
              <w:rPr>
                <w:rFonts w:hint="default" w:ascii="Times New Roman Regular" w:hAnsi="Times New Roman Regular" w:eastAsia="宋体" w:cs="Times New Roman Regular"/>
                <w:bCs/>
                <w:color w:val="auto"/>
                <w:kern w:val="0"/>
                <w:sz w:val="21"/>
                <w:szCs w:val="21"/>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22</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14501184022</w:t>
            </w:r>
          </w:p>
        </w:tc>
        <w:tc>
          <w:tcPr>
            <w:tcW w:w="2259"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体育</w:t>
            </w:r>
            <w:r>
              <w:rPr>
                <w:rFonts w:hint="default" w:ascii="Times New Roman Regular" w:hAnsi="Times New Roman Regular" w:eastAsia="宋体" w:cs="Times New Roman Regular"/>
                <w:bCs/>
                <w:color w:val="auto"/>
                <w:kern w:val="0"/>
                <w:sz w:val="21"/>
                <w:szCs w:val="21"/>
                <w:lang w:val="en-US" w:eastAsia="zh-CN"/>
              </w:rPr>
              <w:t>与健康</w:t>
            </w:r>
            <w:r>
              <w:rPr>
                <w:rFonts w:hint="default" w:ascii="Times New Roman Regular" w:hAnsi="Times New Roman Regular" w:eastAsia="宋体" w:cs="Times New Roman Regular"/>
                <w:bCs/>
                <w:color w:val="auto"/>
                <w:kern w:val="0"/>
                <w:sz w:val="21"/>
                <w:szCs w:val="21"/>
              </w:rPr>
              <w:t>Ⅱ</w:t>
            </w:r>
          </w:p>
        </w:tc>
        <w:tc>
          <w:tcPr>
            <w:tcW w:w="69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36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4</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32</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23</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14501184023</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eastAsia="zh-CN"/>
              </w:rPr>
              <w:t>高职</w:t>
            </w:r>
            <w:r>
              <w:rPr>
                <w:rFonts w:hint="default" w:ascii="Times New Roman Regular" w:hAnsi="Times New Roman Regular" w:eastAsia="宋体" w:cs="Times New Roman Regular"/>
                <w:color w:val="auto"/>
                <w:kern w:val="0"/>
                <w:sz w:val="21"/>
                <w:szCs w:val="21"/>
                <w:lang w:val="en-US" w:eastAsia="zh-CN"/>
              </w:rPr>
              <w:t>数学</w:t>
            </w:r>
            <w:r>
              <w:rPr>
                <w:rFonts w:hint="default" w:ascii="Times New Roman Regular" w:hAnsi="Times New Roman Regular" w:eastAsia="宋体" w:cs="Times New Roman Regular"/>
                <w:bCs/>
                <w:color w:val="auto"/>
                <w:kern w:val="0"/>
                <w:sz w:val="21"/>
                <w:szCs w:val="21"/>
              </w:rPr>
              <w:t>Ⅰ</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bidi="ar-SA"/>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bidi="ar-SA"/>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highlight w:val="none"/>
                <w:lang w:val="en-US" w:eastAsia="zh-CN" w:bidi="ar-SA"/>
              </w:rPr>
            </w:pPr>
            <w:r>
              <w:rPr>
                <w:rFonts w:hint="default" w:ascii="Times New Roman Regular" w:hAnsi="Times New Roman Regular" w:eastAsia="宋体" w:cs="Times New Roman Regular"/>
                <w:bCs/>
                <w:color w:val="auto"/>
                <w:kern w:val="0"/>
                <w:sz w:val="21"/>
                <w:szCs w:val="21"/>
                <w:highlight w:val="none"/>
              </w:rPr>
              <w:t>B</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bidi="ar-SA"/>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val="0"/>
                <w:color w:val="auto"/>
                <w:kern w:val="0"/>
                <w:sz w:val="21"/>
                <w:szCs w:val="21"/>
              </w:rPr>
              <w:t>公</w:t>
            </w:r>
            <w:r>
              <w:rPr>
                <w:rFonts w:hint="default" w:ascii="Times New Roman Regular" w:hAnsi="Times New Roman Regular" w:eastAsia="宋体" w:cs="Times New Roman Regular"/>
                <w:b w:val="0"/>
                <w:bCs w:val="0"/>
                <w:color w:val="auto"/>
                <w:kern w:val="0"/>
                <w:sz w:val="21"/>
                <w:szCs w:val="21"/>
                <w:lang w:val="en-US" w:eastAsia="zh-CN" w:bidi="ar-SA"/>
              </w:rPr>
              <w:t xml:space="preserve">    共    基    础    课</w:t>
            </w:r>
          </w:p>
        </w:tc>
        <w:tc>
          <w:tcPr>
            <w:tcW w:w="475"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21"/>
                <w:szCs w:val="21"/>
                <w:vertAlign w:val="baseline"/>
                <w:lang w:val="en-US" w:eastAsia="zh-CN"/>
              </w:rPr>
            </w:pPr>
            <w:r>
              <w:rPr>
                <w:rFonts w:hint="default" w:ascii="Times New Roman Regular" w:hAnsi="Times New Roman Regular" w:eastAsia="宋体" w:cs="Times New Roman Regular"/>
                <w:b w:val="0"/>
                <w:bCs/>
                <w:i w:val="0"/>
                <w:iCs w:val="0"/>
                <w:color w:val="auto"/>
                <w:kern w:val="0"/>
                <w:sz w:val="21"/>
                <w:szCs w:val="21"/>
                <w:u w:val="none"/>
                <w:lang w:val="en-US" w:eastAsia="zh-CN" w:bidi="ar"/>
              </w:rPr>
              <w:t>公共必修课</w:t>
            </w: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24</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14501184024</w:t>
            </w:r>
          </w:p>
        </w:tc>
        <w:tc>
          <w:tcPr>
            <w:tcW w:w="2259"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高职</w:t>
            </w:r>
            <w:r>
              <w:rPr>
                <w:rFonts w:hint="default" w:ascii="Times New Roman Regular" w:hAnsi="Times New Roman Regular" w:eastAsia="宋体" w:cs="Times New Roman Regular"/>
                <w:color w:val="auto"/>
                <w:kern w:val="0"/>
                <w:sz w:val="21"/>
                <w:szCs w:val="21"/>
                <w:highlight w:val="none"/>
                <w:lang w:val="en-US" w:eastAsia="zh-CN"/>
              </w:rPr>
              <w:t>数学</w:t>
            </w:r>
            <w:r>
              <w:rPr>
                <w:rFonts w:hint="default" w:ascii="Times New Roman Regular" w:hAnsi="Times New Roman Regular" w:eastAsia="宋体" w:cs="Times New Roman Regular"/>
                <w:bCs/>
                <w:color w:val="auto"/>
                <w:kern w:val="0"/>
                <w:sz w:val="21"/>
                <w:szCs w:val="21"/>
                <w:highlight w:val="none"/>
              </w:rPr>
              <w:t>Ⅱ</w:t>
            </w:r>
          </w:p>
        </w:tc>
        <w:tc>
          <w:tcPr>
            <w:tcW w:w="69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bidi="ar-SA"/>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bidi="ar-SA"/>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highlight w:val="none"/>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highlight w:val="none"/>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highlight w:val="none"/>
                <w:lang w:val="en-US" w:eastAsia="zh-CN" w:bidi="ar-SA"/>
              </w:rPr>
            </w:pPr>
            <w:r>
              <w:rPr>
                <w:rFonts w:hint="default" w:ascii="Times New Roman Regular" w:hAnsi="Times New Roman Regular" w:eastAsia="宋体" w:cs="Times New Roman Regular"/>
                <w:bCs/>
                <w:color w:val="auto"/>
                <w:kern w:val="0"/>
                <w:sz w:val="21"/>
                <w:szCs w:val="21"/>
                <w:highlight w:val="none"/>
              </w:rPr>
              <w:t>B</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bidi="ar-SA"/>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25</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14501184025</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心理健康</w:t>
            </w:r>
            <w:r>
              <w:rPr>
                <w:rFonts w:hint="default" w:ascii="Times New Roman Regular" w:hAnsi="Times New Roman Regular" w:eastAsia="宋体" w:cs="Times New Roman Regular"/>
                <w:color w:val="auto"/>
                <w:kern w:val="0"/>
                <w:sz w:val="21"/>
                <w:szCs w:val="21"/>
                <w:highlight w:val="none"/>
                <w:lang w:val="en-US" w:eastAsia="zh-CN"/>
              </w:rPr>
              <w:t>教育</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28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4</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学生</w:t>
            </w:r>
          </w:p>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工作处</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28"/>
                <w:szCs w:val="28"/>
                <w:vertAlign w:val="baseline"/>
                <w:lang w:val="en-US"/>
              </w:rPr>
            </w:pPr>
            <w:r>
              <w:rPr>
                <w:rFonts w:hint="default" w:ascii="Times New Roman Regular" w:hAnsi="Times New Roman Regular" w:eastAsia="宋体" w:cs="Times New Roman Regular"/>
                <w:i w:val="0"/>
                <w:iCs w:val="0"/>
                <w:color w:val="auto"/>
                <w:kern w:val="0"/>
                <w:sz w:val="21"/>
                <w:szCs w:val="21"/>
                <w:u w:val="none"/>
                <w:lang w:val="en-US" w:eastAsia="zh-CN" w:bidi="ar"/>
              </w:rPr>
              <w:t>26</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14501184026</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大学生安全教育</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8</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28"/>
                <w:szCs w:val="28"/>
                <w:highlight w:val="none"/>
                <w:vertAlign w:val="baseline"/>
                <w:lang w:val="en-US"/>
              </w:rPr>
            </w:pPr>
            <w:r>
              <w:rPr>
                <w:rFonts w:hint="default" w:ascii="Times New Roman Regular" w:hAnsi="Times New Roman Regular" w:eastAsia="宋体" w:cs="Times New Roman Regular"/>
                <w:i w:val="0"/>
                <w:iCs w:val="0"/>
                <w:color w:val="auto"/>
                <w:kern w:val="0"/>
                <w:sz w:val="21"/>
                <w:szCs w:val="21"/>
                <w:u w:val="none"/>
                <w:lang w:val="en-US" w:eastAsia="zh-CN" w:bidi="ar"/>
              </w:rPr>
              <w:t>27</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14501184027</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创新与创业教育</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18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bidi="ar-SA"/>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bidi="ar-SA"/>
              </w:rPr>
              <w:t>2</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42" w:type="dxa"/>
            <w:gridSpan w:val="6"/>
            <w:vAlign w:val="center"/>
          </w:tcPr>
          <w:p>
            <w:pPr>
              <w:widowControl/>
              <w:jc w:val="center"/>
              <w:textAlignment w:val="center"/>
              <w:outlineLvl w:val="9"/>
              <w:rPr>
                <w:rFonts w:hint="default" w:ascii="Times New Roman Regular" w:hAnsi="Times New Roman Regular" w:eastAsia="楷体_GB2312" w:cs="Times New Roman Regular"/>
                <w:b w:val="0"/>
                <w:bCs/>
                <w:color w:val="auto"/>
                <w:spacing w:val="0"/>
                <w:w w:val="100"/>
                <w:sz w:val="28"/>
                <w:szCs w:val="28"/>
                <w:vertAlign w:val="baseline"/>
              </w:rPr>
            </w:pPr>
            <w:r>
              <w:rPr>
                <w:rFonts w:hint="default" w:ascii="Times New Roman Regular" w:hAnsi="Times New Roman Regular" w:eastAsia="宋体" w:cs="Times New Roman Regular"/>
                <w:bCs/>
                <w:color w:val="auto"/>
                <w:spacing w:val="0"/>
                <w:w w:val="100"/>
                <w:kern w:val="0"/>
                <w:sz w:val="21"/>
                <w:szCs w:val="21"/>
                <w:lang w:val="en-US" w:eastAsia="zh-CN" w:bidi="ar-SA"/>
              </w:rPr>
              <w:t>公共必修课小计</w:t>
            </w:r>
          </w:p>
        </w:tc>
        <w:tc>
          <w:tcPr>
            <w:tcW w:w="642" w:type="dxa"/>
            <w:vAlign w:val="center"/>
          </w:tcPr>
          <w:p>
            <w:pPr>
              <w:widowControl/>
              <w:jc w:val="center"/>
              <w:textAlignment w:val="center"/>
              <w:outlineLvl w:val="9"/>
              <w:rPr>
                <w:rFonts w:hint="default" w:ascii="楷体_GB2312" w:hAnsi="楷体_GB2312" w:eastAsia="楷体_GB2312" w:cs="楷体_GB2312"/>
                <w:b w:val="0"/>
                <w:bCs/>
                <w:color w:val="000000" w:themeColor="text1"/>
                <w:spacing w:val="0"/>
                <w:w w:val="100"/>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0"/>
                <w:w w:val="100"/>
                <w:kern w:val="0"/>
                <w:sz w:val="21"/>
                <w:szCs w:val="21"/>
                <w:lang w:val="en-US" w:eastAsia="zh-CN"/>
                <w14:textFill>
                  <w14:solidFill>
                    <w14:schemeClr w14:val="tx1"/>
                  </w14:solidFill>
                </w14:textFill>
              </w:rPr>
              <w:t>42</w:t>
            </w:r>
          </w:p>
        </w:tc>
        <w:tc>
          <w:tcPr>
            <w:tcW w:w="522" w:type="dxa"/>
            <w:tcFitText/>
            <w:vAlign w:val="center"/>
          </w:tcPr>
          <w:p>
            <w:pPr>
              <w:widowControl/>
              <w:jc w:val="center"/>
              <w:textAlignment w:val="center"/>
              <w:outlineLvl w:val="9"/>
              <w:rPr>
                <w:rFonts w:hint="default" w:ascii="楷体_GB2312" w:hAnsi="楷体_GB2312" w:eastAsia="楷体_GB2312" w:cs="楷体_GB2312"/>
                <w:b w:val="0"/>
                <w:bCs/>
                <w:color w:val="000000" w:themeColor="text1"/>
                <w:spacing w:val="0"/>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1"/>
                <w:w w:val="93"/>
                <w:kern w:val="0"/>
                <w:sz w:val="21"/>
                <w:szCs w:val="21"/>
                <w:lang w:val="en-US" w:eastAsia="zh-CN"/>
                <w14:textFill>
                  <w14:solidFill>
                    <w14:schemeClr w14:val="tx1"/>
                  </w14:solidFill>
                </w14:textFill>
              </w:rPr>
              <w:t>70</w:t>
            </w:r>
            <w:r>
              <w:rPr>
                <w:rFonts w:hint="eastAsia" w:ascii="宋体" w:hAnsi="宋体" w:eastAsia="宋体" w:cs="宋体"/>
                <w:bCs/>
                <w:color w:val="000000" w:themeColor="text1"/>
                <w:spacing w:val="0"/>
                <w:w w:val="93"/>
                <w:kern w:val="0"/>
                <w:sz w:val="21"/>
                <w:szCs w:val="21"/>
                <w:lang w:val="en-US" w:eastAsia="zh-CN"/>
                <w14:textFill>
                  <w14:solidFill>
                    <w14:schemeClr w14:val="tx1"/>
                  </w14:solidFill>
                </w14:textFill>
              </w:rPr>
              <w:t>2</w:t>
            </w:r>
          </w:p>
        </w:tc>
        <w:tc>
          <w:tcPr>
            <w:tcW w:w="522" w:type="dxa"/>
            <w:tcFitText/>
            <w:vAlign w:val="center"/>
          </w:tcPr>
          <w:p>
            <w:pPr>
              <w:widowControl/>
              <w:jc w:val="center"/>
              <w:textAlignment w:val="center"/>
              <w:outlineLvl w:val="9"/>
              <w:rPr>
                <w:rFonts w:hint="default" w:ascii="楷体_GB2312" w:hAnsi="楷体_GB2312" w:eastAsia="楷体_GB2312" w:cs="楷体_GB2312"/>
                <w:b w:val="0"/>
                <w:bCs/>
                <w:color w:val="000000" w:themeColor="text1"/>
                <w:spacing w:val="0"/>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1"/>
                <w:w w:val="93"/>
                <w:kern w:val="0"/>
                <w:sz w:val="21"/>
                <w:szCs w:val="21"/>
                <w:lang w:val="en-US" w:eastAsia="zh-CN"/>
                <w14:textFill>
                  <w14:solidFill>
                    <w14:schemeClr w14:val="tx1"/>
                  </w14:solidFill>
                </w14:textFill>
              </w:rPr>
              <w:t>43</w:t>
            </w:r>
            <w:r>
              <w:rPr>
                <w:rFonts w:hint="eastAsia" w:ascii="宋体" w:hAnsi="宋体" w:eastAsia="宋体" w:cs="宋体"/>
                <w:bCs/>
                <w:color w:val="000000" w:themeColor="text1"/>
                <w:spacing w:val="0"/>
                <w:w w:val="93"/>
                <w:kern w:val="0"/>
                <w:sz w:val="21"/>
                <w:szCs w:val="21"/>
                <w:lang w:val="en-US" w:eastAsia="zh-CN"/>
                <w14:textFill>
                  <w14:solidFill>
                    <w14:schemeClr w14:val="tx1"/>
                  </w14:solidFill>
                </w14:textFill>
              </w:rPr>
              <w:t>0</w:t>
            </w:r>
          </w:p>
        </w:tc>
        <w:tc>
          <w:tcPr>
            <w:tcW w:w="522" w:type="dxa"/>
            <w:tcFitText/>
            <w:vAlign w:val="center"/>
          </w:tcPr>
          <w:p>
            <w:pPr>
              <w:widowControl/>
              <w:jc w:val="center"/>
              <w:textAlignment w:val="center"/>
              <w:outlineLvl w:val="9"/>
              <w:rPr>
                <w:rFonts w:hint="default" w:ascii="楷体_GB2312" w:hAnsi="楷体_GB2312" w:eastAsia="楷体_GB2312" w:cs="楷体_GB2312"/>
                <w:b w:val="0"/>
                <w:bCs/>
                <w:color w:val="000000" w:themeColor="text1"/>
                <w:spacing w:val="0"/>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spacing w:val="1"/>
                <w:w w:val="93"/>
                <w:kern w:val="0"/>
                <w:sz w:val="21"/>
                <w:szCs w:val="21"/>
                <w:lang w:val="en-US" w:eastAsia="zh-CN"/>
                <w14:textFill>
                  <w14:solidFill>
                    <w14:schemeClr w14:val="tx1"/>
                  </w14:solidFill>
                </w14:textFill>
              </w:rPr>
              <w:t>27</w:t>
            </w:r>
            <w:r>
              <w:rPr>
                <w:rFonts w:hint="eastAsia" w:ascii="宋体" w:hAnsi="宋体" w:eastAsia="宋体" w:cs="宋体"/>
                <w:bCs/>
                <w:color w:val="000000" w:themeColor="text1"/>
                <w:spacing w:val="0"/>
                <w:w w:val="93"/>
                <w:kern w:val="0"/>
                <w:sz w:val="21"/>
                <w:szCs w:val="21"/>
                <w:lang w:val="en-US" w:eastAsia="zh-CN"/>
                <w14:textFill>
                  <w14:solidFill>
                    <w14:schemeClr w14:val="tx1"/>
                  </w14:solidFill>
                </w14:textFill>
              </w:rPr>
              <w:t>2</w:t>
            </w:r>
          </w:p>
        </w:tc>
        <w:tc>
          <w:tcPr>
            <w:tcW w:w="583" w:type="dxa"/>
            <w:vAlign w:val="center"/>
          </w:tcPr>
          <w:p>
            <w:pPr>
              <w:widowControl/>
              <w:jc w:val="center"/>
              <w:textAlignment w:val="center"/>
              <w:outlineLvl w:val="9"/>
              <w:rPr>
                <w:rFonts w:hint="default"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18</w:t>
            </w:r>
          </w:p>
        </w:tc>
        <w:tc>
          <w:tcPr>
            <w:tcW w:w="583" w:type="dxa"/>
            <w:vAlign w:val="center"/>
          </w:tcPr>
          <w:p>
            <w:pPr>
              <w:widowControl/>
              <w:jc w:val="center"/>
              <w:textAlignment w:val="center"/>
              <w:outlineLvl w:val="9"/>
              <w:rPr>
                <w:rFonts w:hint="default"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14</w:t>
            </w:r>
          </w:p>
        </w:tc>
        <w:tc>
          <w:tcPr>
            <w:tcW w:w="583" w:type="dxa"/>
            <w:vAlign w:val="center"/>
          </w:tcPr>
          <w:p>
            <w:pPr>
              <w:widowControl/>
              <w:jc w:val="center"/>
              <w:textAlignment w:val="center"/>
              <w:outlineLvl w:val="9"/>
              <w:rPr>
                <w:rFonts w:hint="default"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4</w:t>
            </w:r>
          </w:p>
        </w:tc>
        <w:tc>
          <w:tcPr>
            <w:tcW w:w="583" w:type="dxa"/>
            <w:vAlign w:val="center"/>
          </w:tcPr>
          <w:p>
            <w:pPr>
              <w:widowControl/>
              <w:jc w:val="center"/>
              <w:textAlignment w:val="center"/>
              <w:outlineLvl w:val="9"/>
              <w:rPr>
                <w:rFonts w:hint="default"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1</w:t>
            </w:r>
          </w:p>
        </w:tc>
        <w:tc>
          <w:tcPr>
            <w:tcW w:w="583"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8"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443"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1004"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lang w:val="en-US" w:eastAsia="zh-CN"/>
              </w:rPr>
            </w:pPr>
            <w:r>
              <w:rPr>
                <w:rFonts w:hint="default" w:ascii="Times New Roman Regular" w:hAnsi="Times New Roman Regular" w:eastAsia="宋体" w:cs="Times New Roman Regular"/>
                <w:b w:val="0"/>
                <w:bCs/>
                <w:color w:val="auto"/>
                <w:sz w:val="21"/>
                <w:szCs w:val="21"/>
                <w:vertAlign w:val="baseline"/>
                <w:lang w:val="en-US" w:eastAsia="zh-CN"/>
              </w:rPr>
              <w:t>公共选修课</w:t>
            </w: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14501185001</w:t>
            </w:r>
          </w:p>
        </w:tc>
        <w:tc>
          <w:tcPr>
            <w:tcW w:w="2259"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党史</w:t>
            </w:r>
          </w:p>
        </w:tc>
        <w:tc>
          <w:tcPr>
            <w:tcW w:w="69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0.5</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lang w:val="en-US" w:eastAsia="zh-CN"/>
              </w:rPr>
            </w:pPr>
            <w:r>
              <w:rPr>
                <w:rFonts w:hint="default" w:ascii="Times New Roman Regular" w:hAnsi="Times New Roman Regular" w:eastAsia="宋体" w:cs="Times New Roman Regular"/>
                <w:bCs/>
                <w:color w:val="auto"/>
                <w:kern w:val="0"/>
                <w:sz w:val="21"/>
                <w:szCs w:val="21"/>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highlight w:val="none"/>
                <w:lang w:eastAsia="zh-CN"/>
              </w:rPr>
              <w:t>马克思主义教学部</w:t>
            </w:r>
          </w:p>
        </w:tc>
        <w:tc>
          <w:tcPr>
            <w:tcW w:w="1312" w:type="dxa"/>
            <w:vMerge w:val="restart"/>
            <w:vAlign w:val="center"/>
          </w:tcPr>
          <w:p>
            <w:pPr>
              <w:pStyle w:val="84"/>
              <w:jc w:val="left"/>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color w:val="auto"/>
                <w:kern w:val="0"/>
                <w:sz w:val="21"/>
                <w:szCs w:val="21"/>
                <w:lang w:val="en-US" w:eastAsia="zh-CN" w:bidi="ar-SA"/>
              </w:rPr>
              <w:t>“四史”教育任选其一，上课为4周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14501185002</w:t>
            </w:r>
          </w:p>
        </w:tc>
        <w:tc>
          <w:tcPr>
            <w:tcW w:w="2259"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新中国史</w:t>
            </w:r>
          </w:p>
        </w:tc>
        <w:tc>
          <w:tcPr>
            <w:tcW w:w="69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0.5</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lang w:val="en-US" w:eastAsia="zh-CN"/>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highlight w:val="none"/>
                <w:lang w:eastAsia="zh-CN"/>
              </w:rPr>
              <w:t>马克思主义教学部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3</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14501185003</w:t>
            </w:r>
          </w:p>
        </w:tc>
        <w:tc>
          <w:tcPr>
            <w:tcW w:w="2259"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改革开放史</w:t>
            </w:r>
          </w:p>
        </w:tc>
        <w:tc>
          <w:tcPr>
            <w:tcW w:w="69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0.5</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w:t>
            </w: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highlight w:val="none"/>
                <w:lang w:eastAsia="zh-CN"/>
              </w:rPr>
              <w:t>马克思主义教学部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4</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14501185004</w:t>
            </w:r>
          </w:p>
        </w:tc>
        <w:tc>
          <w:tcPr>
            <w:tcW w:w="2259"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社会主义发展史</w:t>
            </w:r>
          </w:p>
        </w:tc>
        <w:tc>
          <w:tcPr>
            <w:tcW w:w="69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0.5</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w:t>
            </w: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highlight w:val="none"/>
                <w:lang w:eastAsia="zh-CN"/>
              </w:rPr>
              <w:t>马克思主义教学部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5</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14501185005</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急救与自救（</w:t>
            </w:r>
            <w:r>
              <w:rPr>
                <w:rFonts w:hint="default" w:ascii="Times New Roman Regular" w:hAnsi="Times New Roman Regular" w:eastAsia="宋体" w:cs="Times New Roman Regular"/>
                <w:bCs/>
                <w:color w:val="auto"/>
                <w:kern w:val="0"/>
                <w:sz w:val="21"/>
                <w:szCs w:val="21"/>
                <w:lang w:val="en-US" w:eastAsia="zh-CN"/>
              </w:rPr>
              <w:t>网</w:t>
            </w:r>
            <w:r>
              <w:rPr>
                <w:rFonts w:hint="default" w:ascii="Times New Roman Regular" w:hAnsi="Times New Roman Regular" w:eastAsia="宋体" w:cs="Times New Roman Regular"/>
                <w:bCs/>
                <w:color w:val="auto"/>
                <w:kern w:val="0"/>
                <w:sz w:val="21"/>
                <w:szCs w:val="21"/>
                <w:lang w:eastAsia="zh-CN"/>
              </w:rPr>
              <w:t>）</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0.5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highlight w:val="none"/>
              </w:rPr>
              <w:t>B</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Merge w:val="restart"/>
            <w:vAlign w:val="center"/>
          </w:tcPr>
          <w:p>
            <w:pPr>
              <w:widowControl/>
              <w:jc w:val="left"/>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lang w:val="en-US" w:eastAsia="zh-CN" w:bidi="ar-SA"/>
              </w:rPr>
              <w:t>限选课程，在线学习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6</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14501185006</w:t>
            </w:r>
          </w:p>
        </w:tc>
        <w:tc>
          <w:tcPr>
            <w:tcW w:w="2259"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eastAsia="zh-CN"/>
              </w:rPr>
              <w:t>中华优秀传统文化（</w:t>
            </w:r>
            <w:r>
              <w:rPr>
                <w:rFonts w:hint="default" w:ascii="Times New Roman Regular" w:hAnsi="Times New Roman Regular" w:eastAsia="宋体" w:cs="Times New Roman Regular"/>
                <w:color w:val="auto"/>
                <w:kern w:val="0"/>
                <w:sz w:val="21"/>
                <w:szCs w:val="21"/>
                <w:lang w:val="en-US" w:eastAsia="zh-CN"/>
              </w:rPr>
              <w:t>网</w:t>
            </w:r>
            <w:r>
              <w:rPr>
                <w:rFonts w:hint="default" w:ascii="Times New Roman Regular" w:hAnsi="Times New Roman Regular" w:eastAsia="宋体" w:cs="Times New Roman Regular"/>
                <w:color w:val="auto"/>
                <w:kern w:val="0"/>
                <w:sz w:val="21"/>
                <w:szCs w:val="21"/>
                <w:lang w:eastAsia="zh-CN"/>
              </w:rPr>
              <w:t>）</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0.5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highlight w:val="none"/>
              </w:rPr>
              <w:t>B</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Merge w:val="continue"/>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7</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14501185007</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bCs/>
                <w:color w:val="auto"/>
                <w:kern w:val="0"/>
                <w:sz w:val="21"/>
                <w:szCs w:val="21"/>
                <w:lang w:eastAsia="zh-CN"/>
              </w:rPr>
              <w:t>大学生劳动就业法律问题解读（</w:t>
            </w:r>
            <w:r>
              <w:rPr>
                <w:rFonts w:hint="default" w:ascii="Times New Roman Regular" w:hAnsi="Times New Roman Regular" w:eastAsia="宋体" w:cs="Times New Roman Regular"/>
                <w:bCs/>
                <w:color w:val="auto"/>
                <w:kern w:val="0"/>
                <w:sz w:val="21"/>
                <w:szCs w:val="21"/>
                <w:lang w:val="en-US" w:eastAsia="zh-CN"/>
              </w:rPr>
              <w:t>网</w:t>
            </w:r>
            <w:r>
              <w:rPr>
                <w:rFonts w:hint="default" w:ascii="Times New Roman Regular" w:hAnsi="Times New Roman Regular" w:eastAsia="宋体" w:cs="Times New Roman Regular"/>
                <w:bCs/>
                <w:color w:val="auto"/>
                <w:kern w:val="0"/>
                <w:sz w:val="21"/>
                <w:szCs w:val="21"/>
                <w:lang w:eastAsia="zh-CN"/>
              </w:rPr>
              <w:t>）</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0.5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rPr>
              <w:t>√</w:t>
            </w: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highlight w:val="none"/>
              </w:rPr>
              <w:t>B</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Merge w:val="continue"/>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val="0"/>
                <w:color w:val="auto"/>
                <w:kern w:val="0"/>
                <w:sz w:val="21"/>
                <w:szCs w:val="21"/>
              </w:rPr>
              <w:t>公</w:t>
            </w:r>
            <w:r>
              <w:rPr>
                <w:rFonts w:hint="default" w:ascii="Times New Roman Regular" w:hAnsi="Times New Roman Regular" w:eastAsia="宋体" w:cs="Times New Roman Regular"/>
                <w:b w:val="0"/>
                <w:bCs w:val="0"/>
                <w:color w:val="auto"/>
                <w:kern w:val="0"/>
                <w:sz w:val="21"/>
                <w:szCs w:val="21"/>
                <w:lang w:val="en-US" w:eastAsia="zh-CN" w:bidi="ar-SA"/>
              </w:rPr>
              <w:t xml:space="preserve">    共    基    础    课</w:t>
            </w:r>
          </w:p>
        </w:tc>
        <w:tc>
          <w:tcPr>
            <w:tcW w:w="475"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color w:val="auto"/>
                <w:sz w:val="21"/>
                <w:szCs w:val="21"/>
                <w:vertAlign w:val="baseline"/>
                <w:lang w:val="en-US" w:eastAsia="zh-CN"/>
              </w:rPr>
              <w:t>公共选修课</w:t>
            </w: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8</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14501185008</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国防</w:t>
            </w:r>
            <w:r>
              <w:rPr>
                <w:rFonts w:hint="default" w:ascii="Times New Roman Regular" w:hAnsi="Times New Roman Regular" w:eastAsia="宋体" w:cs="Times New Roman Regular"/>
                <w:bCs/>
                <w:color w:val="auto"/>
                <w:kern w:val="0"/>
                <w:sz w:val="21"/>
                <w:szCs w:val="21"/>
                <w:lang w:eastAsia="zh-CN"/>
              </w:rPr>
              <w:t>安全</w:t>
            </w:r>
            <w:r>
              <w:rPr>
                <w:rFonts w:hint="default" w:ascii="Times New Roman Regular" w:hAnsi="Times New Roman Regular" w:eastAsia="宋体" w:cs="Times New Roman Regular"/>
                <w:bCs/>
                <w:color w:val="auto"/>
                <w:kern w:val="0"/>
                <w:sz w:val="21"/>
                <w:szCs w:val="21"/>
              </w:rPr>
              <w:t>教育</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default" w:ascii="Times New Roman Regular" w:hAnsi="Times New Roman Regular" w:eastAsia="宋体" w:cs="Times New Roman Regular"/>
                <w:i w:val="0"/>
                <w:iCs w:val="0"/>
                <w:color w:val="auto"/>
                <w:kern w:val="0"/>
                <w:sz w:val="21"/>
                <w:szCs w:val="21"/>
                <w:u w:val="none"/>
                <w:lang w:val="en-US" w:eastAsia="zh-CN" w:bidi="ar"/>
              </w:rPr>
              <w:t>9</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14501185009</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节能减排</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default" w:ascii="Times New Roman Regular" w:hAnsi="Times New Roman Regular" w:eastAsia="宋体" w:cs="Times New Roman Regular"/>
                <w:i w:val="0"/>
                <w:iCs w:val="0"/>
                <w:color w:val="auto"/>
                <w:kern w:val="0"/>
                <w:sz w:val="21"/>
                <w:szCs w:val="21"/>
                <w:u w:val="none"/>
                <w:lang w:val="en-US" w:eastAsia="zh-CN" w:bidi="ar"/>
              </w:rPr>
              <w:t>10</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14501185010</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应用文写作</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default" w:ascii="Times New Roman Regular" w:hAnsi="Times New Roman Regular" w:eastAsia="宋体" w:cs="Times New Roman Regular"/>
                <w:i w:val="0"/>
                <w:iCs w:val="0"/>
                <w:color w:val="auto"/>
                <w:kern w:val="0"/>
                <w:sz w:val="21"/>
                <w:szCs w:val="21"/>
                <w:u w:val="none"/>
                <w:lang w:val="en-US" w:eastAsia="zh-CN" w:bidi="ar"/>
              </w:rPr>
              <w:t>11</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14501185011</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唐诗宋词鉴赏</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bottom"/>
          </w:tcPr>
          <w:p>
            <w:pPr>
              <w:pStyle w:val="84"/>
              <w:jc w:val="center"/>
              <w:outlineLvl w:val="1"/>
              <w:rPr>
                <w:rFonts w:hint="default" w:ascii="Times New Roman Regular" w:hAnsi="Times New Roman Regular" w:eastAsia="楷体_GB2312" w:cs="Times New Roman Regular"/>
                <w:b w:val="0"/>
                <w:bCs/>
                <w:color w:val="auto"/>
                <w:kern w:val="2"/>
                <w:sz w:val="21"/>
                <w:szCs w:val="21"/>
                <w:vertAlign w:val="baseline"/>
                <w:lang w:val="en-US" w:eastAsia="zh-CN" w:bidi="ar-SA"/>
              </w:rPr>
            </w:pPr>
            <w:r>
              <w:rPr>
                <w:rFonts w:hint="default" w:ascii="Times New Roman Regular" w:hAnsi="Times New Roman Regular" w:eastAsia="宋体" w:cs="Times New Roman Regular"/>
                <w:b w:val="0"/>
                <w:bCs/>
                <w:i w:val="0"/>
                <w:iCs w:val="0"/>
                <w:color w:val="auto"/>
                <w:kern w:val="0"/>
                <w:sz w:val="21"/>
                <w:szCs w:val="21"/>
                <w:u w:val="none"/>
                <w:lang w:val="en-US" w:eastAsia="zh-CN" w:bidi="ar"/>
              </w:rPr>
              <w:t>12</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14501185012</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礼仪素养</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13</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14501185013</w:t>
            </w:r>
          </w:p>
        </w:tc>
        <w:tc>
          <w:tcPr>
            <w:tcW w:w="2259"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普通话</w:t>
            </w:r>
          </w:p>
        </w:tc>
        <w:tc>
          <w:tcPr>
            <w:tcW w:w="69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8</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8</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lang w:eastAsia="zh-CN"/>
              </w:rPr>
            </w:pPr>
            <w:r>
              <w:rPr>
                <w:rFonts w:hint="default" w:ascii="Times New Roman Regular" w:hAnsi="Times New Roman Regular" w:eastAsia="宋体" w:cs="Times New Roman Regular"/>
                <w:color w:val="auto"/>
                <w:kern w:val="0"/>
                <w:sz w:val="21"/>
                <w:szCs w:val="21"/>
                <w:highlight w:val="none"/>
                <w:lang w:val="en-US" w:eastAsia="zh-CN"/>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14</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14501185014</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eastAsia="zh-CN"/>
              </w:rPr>
              <w:t>社交礼仪</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15</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14501185015</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市场营销</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16</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14501185016</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eastAsia="zh-CN"/>
              </w:rPr>
              <w:t>高职</w:t>
            </w:r>
            <w:r>
              <w:rPr>
                <w:rFonts w:hint="default" w:ascii="Times New Roman Regular" w:hAnsi="Times New Roman Regular" w:eastAsia="宋体" w:cs="Times New Roman Regular"/>
                <w:color w:val="auto"/>
                <w:kern w:val="0"/>
                <w:sz w:val="21"/>
                <w:szCs w:val="21"/>
                <w:lang w:val="en-US" w:eastAsia="zh-CN"/>
              </w:rPr>
              <w:t>数学（拓展）</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17</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14501185017</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高职实用语文（拓展）</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18</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14501185018</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高职英语（拓展）</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8"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i w:val="0"/>
                <w:iCs w:val="0"/>
                <w:color w:val="auto"/>
                <w:kern w:val="0"/>
                <w:sz w:val="21"/>
                <w:szCs w:val="21"/>
                <w:u w:val="none"/>
                <w:lang w:val="en-US" w:eastAsia="zh-CN" w:bidi="ar"/>
              </w:rPr>
              <w:t>19</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14501185019</w:t>
            </w:r>
          </w:p>
        </w:tc>
        <w:tc>
          <w:tcPr>
            <w:tcW w:w="2259"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信息技术（拓展）</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8"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lang w:val="en-US" w:eastAsia="zh-CN"/>
              </w:rPr>
            </w:pPr>
            <w:r>
              <w:rPr>
                <w:rFonts w:hint="default" w:ascii="Times New Roman Regular" w:hAnsi="Times New Roman Regular" w:eastAsia="宋体" w:cs="Times New Roman Regular"/>
                <w:b w:val="0"/>
                <w:bCs w:val="0"/>
                <w:color w:val="auto"/>
                <w:kern w:val="0"/>
                <w:sz w:val="21"/>
                <w:szCs w:val="21"/>
              </w:rPr>
              <w:t>公</w:t>
            </w:r>
            <w:r>
              <w:rPr>
                <w:rFonts w:hint="default" w:ascii="Times New Roman Regular" w:hAnsi="Times New Roman Regular" w:eastAsia="宋体" w:cs="Times New Roman Regular"/>
                <w:b w:val="0"/>
                <w:bCs w:val="0"/>
                <w:color w:val="auto"/>
                <w:kern w:val="0"/>
                <w:sz w:val="21"/>
                <w:szCs w:val="21"/>
                <w:lang w:val="en-US" w:eastAsia="zh-CN" w:bidi="ar-SA"/>
              </w:rPr>
              <w:t xml:space="preserve">    共    基    础    课</w:t>
            </w:r>
          </w:p>
        </w:tc>
        <w:tc>
          <w:tcPr>
            <w:tcW w:w="475"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color w:val="auto"/>
                <w:sz w:val="21"/>
                <w:szCs w:val="21"/>
                <w:vertAlign w:val="baseline"/>
                <w:lang w:val="en-US" w:eastAsia="zh-CN"/>
              </w:rPr>
              <w:t>公共选修课</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20</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14501185020</w:t>
            </w:r>
          </w:p>
        </w:tc>
        <w:tc>
          <w:tcPr>
            <w:tcW w:w="0" w:type="auto"/>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思想政治理论（拓展）</w:t>
            </w:r>
          </w:p>
        </w:tc>
        <w:tc>
          <w:tcPr>
            <w:tcW w:w="69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highlight w:val="no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0</w:t>
            </w: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0" w:type="auto"/>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21</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14501185021</w:t>
            </w:r>
          </w:p>
        </w:tc>
        <w:tc>
          <w:tcPr>
            <w:tcW w:w="0" w:type="auto"/>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音乐欣赏</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lang w:val="en-US" w:eastAsia="zh-CN"/>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lang w:val="en-US" w:eastAsia="zh-CN"/>
              </w:rPr>
            </w:pPr>
            <w:r>
              <w:rPr>
                <w:rFonts w:hint="default" w:ascii="Times New Roman Regular" w:hAnsi="Times New Roman Regular" w:cs="Times New Roman Regular"/>
                <w:b w:val="0"/>
                <w:bCs/>
                <w:color w:val="auto"/>
                <w:kern w:val="0"/>
                <w:sz w:val="21"/>
                <w:szCs w:val="21"/>
                <w:lang w:val="en-US" w:eastAsia="zh-CN" w:bidi="ar-SA"/>
              </w:rPr>
              <w:t>美育类课程至少选一门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22</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14501185022</w:t>
            </w:r>
          </w:p>
        </w:tc>
        <w:tc>
          <w:tcPr>
            <w:tcW w:w="0" w:type="auto"/>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eastAsia="zh-CN"/>
              </w:rPr>
              <w:t>书画艺术欣赏</w:t>
            </w:r>
          </w:p>
        </w:tc>
        <w:tc>
          <w:tcPr>
            <w:tcW w:w="69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23</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14501185023</w:t>
            </w:r>
          </w:p>
        </w:tc>
        <w:tc>
          <w:tcPr>
            <w:tcW w:w="0" w:type="auto"/>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舞蹈</w:t>
            </w:r>
          </w:p>
        </w:tc>
        <w:tc>
          <w:tcPr>
            <w:tcW w:w="693"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0" w:type="auto"/>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24</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14501185024</w:t>
            </w:r>
          </w:p>
        </w:tc>
        <w:tc>
          <w:tcPr>
            <w:tcW w:w="0" w:type="auto"/>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书法</w:t>
            </w:r>
          </w:p>
        </w:tc>
        <w:tc>
          <w:tcPr>
            <w:tcW w:w="69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0" w:type="auto"/>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25</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14501185025</w:t>
            </w:r>
          </w:p>
        </w:tc>
        <w:tc>
          <w:tcPr>
            <w:tcW w:w="0" w:type="auto"/>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体育（足球）</w:t>
            </w:r>
          </w:p>
        </w:tc>
        <w:tc>
          <w:tcPr>
            <w:tcW w:w="693"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0" w:type="auto"/>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lang w:val="en-US"/>
              </w:rPr>
            </w:pPr>
            <w:r>
              <w:rPr>
                <w:rFonts w:hint="default" w:ascii="Times New Roman Regular" w:hAnsi="Times New Roman Regular" w:cs="Times New Roman Regular"/>
                <w:b w:val="0"/>
                <w:bCs/>
                <w:color w:val="auto"/>
                <w:kern w:val="0"/>
                <w:sz w:val="21"/>
                <w:szCs w:val="21"/>
                <w:lang w:val="en-US" w:eastAsia="zh-CN" w:bidi="ar-SA"/>
              </w:rPr>
              <w:t>体育类课程至少选</w:t>
            </w:r>
            <w:r>
              <w:rPr>
                <w:rFonts w:hint="default" w:ascii="Times New Roman Regular" w:hAnsi="Times New Roman Regular" w:eastAsia="宋体" w:cs="Times New Roman Regular"/>
                <w:b w:val="0"/>
                <w:bCs/>
                <w:color w:val="auto"/>
                <w:kern w:val="0"/>
                <w:sz w:val="21"/>
                <w:szCs w:val="21"/>
                <w:lang w:val="en-US" w:eastAsia="zh-CN" w:bidi="ar-SA"/>
              </w:rPr>
              <w:t>一</w:t>
            </w:r>
            <w:r>
              <w:rPr>
                <w:rFonts w:hint="default" w:ascii="Times New Roman Regular" w:hAnsi="Times New Roman Regular" w:cs="Times New Roman Regular"/>
                <w:b w:val="0"/>
                <w:bCs/>
                <w:color w:val="auto"/>
                <w:kern w:val="0"/>
                <w:sz w:val="21"/>
                <w:szCs w:val="21"/>
                <w:lang w:val="en-US" w:eastAsia="zh-CN" w:bidi="ar-SA"/>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26</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14501185026</w:t>
            </w:r>
          </w:p>
        </w:tc>
        <w:tc>
          <w:tcPr>
            <w:tcW w:w="0" w:type="auto"/>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体育（篮球）</w:t>
            </w:r>
          </w:p>
        </w:tc>
        <w:tc>
          <w:tcPr>
            <w:tcW w:w="693"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0" w:type="auto"/>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27</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14501185027</w:t>
            </w:r>
          </w:p>
        </w:tc>
        <w:tc>
          <w:tcPr>
            <w:tcW w:w="0" w:type="auto"/>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体育（羽毛球）</w:t>
            </w:r>
          </w:p>
        </w:tc>
        <w:tc>
          <w:tcPr>
            <w:tcW w:w="693"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0" w:type="auto"/>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28"/>
                <w:szCs w:val="28"/>
                <w:vertAlign w:val="baseline"/>
                <w:lang w:val="en-US"/>
              </w:rPr>
            </w:pPr>
            <w:r>
              <w:rPr>
                <w:rFonts w:hint="default" w:ascii="Times New Roman Regular" w:hAnsi="Times New Roman Regular" w:eastAsia="宋体" w:cs="Times New Roman Regular"/>
                <w:i w:val="0"/>
                <w:iCs w:val="0"/>
                <w:color w:val="auto"/>
                <w:kern w:val="0"/>
                <w:sz w:val="21"/>
                <w:szCs w:val="21"/>
                <w:u w:val="none"/>
                <w:lang w:val="en-US" w:eastAsia="zh-CN" w:bidi="ar"/>
              </w:rPr>
              <w:t>28</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14501185028</w:t>
            </w:r>
          </w:p>
        </w:tc>
        <w:tc>
          <w:tcPr>
            <w:tcW w:w="0" w:type="auto"/>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体育（乒乓球）</w:t>
            </w:r>
          </w:p>
        </w:tc>
        <w:tc>
          <w:tcPr>
            <w:tcW w:w="693"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0" w:type="auto"/>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28"/>
                <w:szCs w:val="28"/>
                <w:vertAlign w:val="baseline"/>
                <w:lang w:val="en-US"/>
              </w:rPr>
            </w:pPr>
            <w:r>
              <w:rPr>
                <w:rFonts w:hint="default" w:ascii="Times New Roman Regular" w:hAnsi="Times New Roman Regular" w:eastAsia="宋体" w:cs="Times New Roman Regular"/>
                <w:i w:val="0"/>
                <w:iCs w:val="0"/>
                <w:color w:val="auto"/>
                <w:kern w:val="0"/>
                <w:sz w:val="21"/>
                <w:szCs w:val="21"/>
                <w:u w:val="none"/>
                <w:lang w:val="en-US" w:eastAsia="zh-CN" w:bidi="ar"/>
              </w:rPr>
              <w:t>29</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14501185029</w:t>
            </w:r>
          </w:p>
        </w:tc>
        <w:tc>
          <w:tcPr>
            <w:tcW w:w="0" w:type="auto"/>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体育（排球）</w:t>
            </w:r>
          </w:p>
        </w:tc>
        <w:tc>
          <w:tcPr>
            <w:tcW w:w="693"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0" w:type="auto"/>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lang w:eastAsia="zh-CN"/>
              </w:rPr>
              <w:t>基础部</w:t>
            </w:r>
          </w:p>
        </w:tc>
        <w:tc>
          <w:tcPr>
            <w:tcW w:w="1312" w:type="dxa"/>
            <w:vMerge w:val="continue"/>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28"/>
                <w:szCs w:val="28"/>
                <w:vertAlign w:val="baseline"/>
                <w:lang w:val="en-US" w:eastAsia="zh-CN"/>
              </w:rPr>
            </w:pPr>
            <w:r>
              <w:rPr>
                <w:rFonts w:hint="default" w:ascii="Times New Roman Regular" w:hAnsi="Times New Roman Regular" w:eastAsia="宋体" w:cs="Times New Roman Regular"/>
                <w:i w:val="0"/>
                <w:iCs w:val="0"/>
                <w:color w:val="auto"/>
                <w:kern w:val="0"/>
                <w:sz w:val="21"/>
                <w:szCs w:val="21"/>
                <w:u w:val="none"/>
                <w:lang w:val="en-US" w:eastAsia="zh-CN" w:bidi="ar"/>
              </w:rPr>
              <w:t>30</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14501185030</w:t>
            </w:r>
          </w:p>
        </w:tc>
        <w:tc>
          <w:tcPr>
            <w:tcW w:w="0" w:type="auto"/>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rPr>
              <w:t>健美操</w:t>
            </w:r>
          </w:p>
        </w:tc>
        <w:tc>
          <w:tcPr>
            <w:tcW w:w="693"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bCs/>
                <w:color w:val="auto"/>
                <w:kern w:val="0"/>
                <w:sz w:val="21"/>
                <w:szCs w:val="21"/>
                <w:lang w:val="en-US" w:eastAsia="zh-CN"/>
              </w:rPr>
              <w:t>16</w:t>
            </w: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58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0" w:type="auto"/>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Cs/>
                <w:color w:val="auto"/>
                <w:kern w:val="0"/>
                <w:sz w:val="21"/>
                <w:szCs w:val="21"/>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color w:val="auto"/>
                <w:kern w:val="0"/>
                <w:sz w:val="21"/>
                <w:szCs w:val="21"/>
                <w:highlight w:val="none"/>
                <w:lang w:eastAsia="zh-CN"/>
              </w:rPr>
              <w:t>基础部</w:t>
            </w:r>
          </w:p>
        </w:tc>
        <w:tc>
          <w:tcPr>
            <w:tcW w:w="1312" w:type="dxa"/>
            <w:vMerge w:val="continue"/>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42" w:type="dxa"/>
            <w:gridSpan w:val="6"/>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Cs/>
                <w:color w:val="auto"/>
                <w:kern w:val="0"/>
                <w:sz w:val="21"/>
                <w:szCs w:val="21"/>
                <w:lang w:val="en-US" w:eastAsia="zh-CN"/>
              </w:rPr>
              <w:t>公共选修课小计</w:t>
            </w: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Cs/>
                <w:color w:val="auto"/>
                <w:kern w:val="0"/>
                <w:sz w:val="21"/>
                <w:szCs w:val="21"/>
                <w:lang w:val="en-US" w:eastAsia="zh-CN"/>
              </w:rPr>
              <w:t>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Cs/>
                <w:color w:val="auto"/>
                <w:kern w:val="0"/>
                <w:sz w:val="21"/>
                <w:szCs w:val="21"/>
                <w:lang w:val="en-US" w:eastAsia="zh-CN"/>
              </w:rPr>
              <w:t>96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Cs/>
                <w:color w:val="auto"/>
                <w:kern w:val="0"/>
                <w:sz w:val="21"/>
                <w:szCs w:val="21"/>
                <w:lang w:val="en-US" w:eastAsia="zh-CN"/>
              </w:rPr>
              <w:t>64</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Cs/>
                <w:color w:val="auto"/>
                <w:kern w:val="0"/>
                <w:sz w:val="21"/>
                <w:szCs w:val="21"/>
                <w:lang w:val="en-US" w:eastAsia="zh-CN"/>
              </w:rPr>
              <w:t>32</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58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Cs/>
                <w:color w:val="auto"/>
                <w:kern w:val="0"/>
                <w:sz w:val="21"/>
                <w:szCs w:val="21"/>
                <w:lang w:val="en-US" w:eastAsia="zh-CN"/>
              </w:rPr>
              <w:t>1.5</w:t>
            </w:r>
          </w:p>
        </w:tc>
        <w:tc>
          <w:tcPr>
            <w:tcW w:w="58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Cs/>
                <w:color w:val="auto"/>
                <w:kern w:val="0"/>
                <w:sz w:val="21"/>
                <w:szCs w:val="21"/>
                <w:lang w:val="en-US" w:eastAsia="zh-CN"/>
              </w:rPr>
              <w:t>1.5</w:t>
            </w:r>
          </w:p>
        </w:tc>
        <w:tc>
          <w:tcPr>
            <w:tcW w:w="58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Cs/>
                <w:color w:val="auto"/>
                <w:kern w:val="0"/>
                <w:sz w:val="21"/>
                <w:szCs w:val="21"/>
                <w:lang w:val="en-US" w:eastAsia="zh-CN"/>
              </w:rPr>
              <w:t>2</w:t>
            </w:r>
          </w:p>
        </w:tc>
        <w:tc>
          <w:tcPr>
            <w:tcW w:w="583"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Cs/>
                <w:color w:val="auto"/>
                <w:kern w:val="0"/>
                <w:sz w:val="21"/>
                <w:szCs w:val="21"/>
                <w:lang w:val="en-US" w:eastAsia="zh-CN"/>
              </w:rPr>
              <w:t>1</w:t>
            </w:r>
          </w:p>
        </w:tc>
        <w:tc>
          <w:tcPr>
            <w:tcW w:w="588" w:type="dxa"/>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lang w:val="en-US" w:eastAsia="zh-CN"/>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28"/>
                <w:szCs w:val="28"/>
                <w:vertAlign w:val="baseline"/>
              </w:rPr>
            </w:pP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21"/>
                <w:szCs w:val="21"/>
                <w:highlight w:val="none"/>
                <w:lang w:eastAsia="zh-CN"/>
              </w:rPr>
            </w:pP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restart"/>
            <w:vAlign w:val="center"/>
          </w:tcPr>
          <w:p>
            <w:pPr>
              <w:pStyle w:val="84"/>
              <w:jc w:val="center"/>
              <w:outlineLvl w:val="1"/>
              <w:rPr>
                <w:rFonts w:hint="default" w:ascii="Times New Roman Regular" w:hAnsi="Times New Roman Regular" w:cs="Times New Roman Regular"/>
                <w:b w:val="0"/>
                <w:bCs w:val="0"/>
                <w:color w:val="auto"/>
                <w:kern w:val="0"/>
                <w:sz w:val="21"/>
                <w:szCs w:val="21"/>
                <w:lang w:val="en-US" w:eastAsia="zh-CN" w:bidi="ar-SA"/>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eastAsia" w:ascii="Times New Roman Regular" w:hAnsi="Times New Roman Regular" w:eastAsia="宋体" w:cs="Times New Roman Regular"/>
                <w:bCs/>
                <w:color w:val="auto"/>
                <w:kern w:val="0"/>
                <w:sz w:val="21"/>
                <w:szCs w:val="21"/>
                <w:lang w:val="en-US" w:eastAsia="zh-CN" w:bidi="ar-SA"/>
              </w:rPr>
              <w:t>1</w:t>
            </w:r>
          </w:p>
        </w:tc>
        <w:tc>
          <w:tcPr>
            <w:tcW w:w="0" w:type="auto"/>
            <w:vAlign w:val="center"/>
          </w:tcPr>
          <w:p>
            <w:pPr>
              <w:jc w:val="both"/>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14501141016</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果蔬贮藏与加工技术</w:t>
            </w:r>
          </w:p>
        </w:tc>
        <w:tc>
          <w:tcPr>
            <w:tcW w:w="69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 xml:space="preserve">B </w:t>
            </w:r>
          </w:p>
        </w:tc>
        <w:tc>
          <w:tcPr>
            <w:tcW w:w="658"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64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40</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24</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8" w:type="dxa"/>
            <w:vAlign w:val="center"/>
          </w:tcPr>
          <w:p>
            <w:pPr>
              <w:jc w:val="center"/>
              <w:rPr>
                <w:rFonts w:hint="default" w:ascii="Times New Roman Regular" w:hAnsi="Times New Roman Regular" w:eastAsia="楷体_GB2312" w:cs="Times New Roman Regular"/>
                <w:b w:val="0"/>
                <w:bCs/>
                <w:color w:val="auto"/>
                <w:kern w:val="2"/>
                <w:sz w:val="21"/>
                <w:szCs w:val="21"/>
                <w:vertAlign w:val="baseline"/>
                <w:lang w:val="en-US" w:eastAsia="zh-CN" w:bidi="ar-SA"/>
              </w:rPr>
            </w:pPr>
          </w:p>
        </w:tc>
        <w:tc>
          <w:tcPr>
            <w:tcW w:w="443"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color w:val="auto"/>
                <w:kern w:val="0"/>
                <w:sz w:val="21"/>
                <w:szCs w:val="21"/>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eastAsia" w:ascii="Times New Roman Regular" w:hAnsi="Times New Roman Regular" w:eastAsia="宋体" w:cs="Times New Roman Regular"/>
                <w:i w:val="0"/>
                <w:iCs w:val="0"/>
                <w:color w:val="auto"/>
                <w:kern w:val="0"/>
                <w:sz w:val="21"/>
                <w:szCs w:val="21"/>
                <w:u w:val="none"/>
                <w:lang w:val="en-US" w:eastAsia="zh-CN" w:bidi="ar"/>
              </w:rPr>
              <w:t>2</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14501141020</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粮油加工技术</w:t>
            </w:r>
          </w:p>
        </w:tc>
        <w:tc>
          <w:tcPr>
            <w:tcW w:w="69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Hans" w:bidi="ar-SA"/>
              </w:rPr>
            </w:pPr>
            <w:r>
              <w:rPr>
                <w:rFonts w:hint="eastAsia" w:ascii="Times New Roman" w:hAnsi="Times New Roman" w:eastAsia="宋体" w:cs="Times New Roman"/>
                <w:i w:val="0"/>
                <w:color w:val="auto"/>
                <w:kern w:val="2"/>
                <w:sz w:val="18"/>
                <w:szCs w:val="18"/>
                <w:u w:val="none"/>
                <w:lang w:val="en-US" w:eastAsia="zh-CN" w:bidi="ar-SA"/>
              </w:rPr>
              <w:t xml:space="preserve">B </w:t>
            </w:r>
          </w:p>
        </w:tc>
        <w:tc>
          <w:tcPr>
            <w:tcW w:w="658"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64</w:t>
            </w:r>
          </w:p>
        </w:tc>
        <w:tc>
          <w:tcPr>
            <w:tcW w:w="522"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32</w:t>
            </w:r>
          </w:p>
        </w:tc>
        <w:tc>
          <w:tcPr>
            <w:tcW w:w="522"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32</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8" w:type="dxa"/>
            <w:vAlign w:val="center"/>
          </w:tcPr>
          <w:p>
            <w:pPr>
              <w:jc w:val="center"/>
              <w:rPr>
                <w:rFonts w:hint="default" w:ascii="Times New Roman Regular" w:hAnsi="Times New Roman Regular" w:eastAsia="楷体_GB2312" w:cs="Times New Roman Regular"/>
                <w:b w:val="0"/>
                <w:bCs/>
                <w:color w:val="auto"/>
                <w:kern w:val="2"/>
                <w:sz w:val="21"/>
                <w:szCs w:val="21"/>
                <w:vertAlign w:val="baseline"/>
                <w:lang w:val="en-US" w:eastAsia="zh-CN" w:bidi="ar-SA"/>
              </w:rPr>
            </w:pPr>
          </w:p>
        </w:tc>
        <w:tc>
          <w:tcPr>
            <w:tcW w:w="443"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color w:val="auto"/>
                <w:kern w:val="0"/>
                <w:sz w:val="21"/>
                <w:szCs w:val="21"/>
                <w:lang w:eastAsia="zh-Hans"/>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eastAsia" w:ascii="Times New Roman Regular" w:hAnsi="Times New Roman Regular" w:eastAsia="宋体" w:cs="Times New Roman Regular"/>
                <w:i w:val="0"/>
                <w:iCs w:val="0"/>
                <w:color w:val="auto"/>
                <w:kern w:val="0"/>
                <w:sz w:val="21"/>
                <w:szCs w:val="21"/>
                <w:u w:val="none"/>
                <w:lang w:val="en-US" w:eastAsia="zh-CN" w:bidi="ar"/>
              </w:rPr>
              <w:t>3</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14501141025</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肉制品加工技术</w:t>
            </w:r>
          </w:p>
        </w:tc>
        <w:tc>
          <w:tcPr>
            <w:tcW w:w="69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Hans" w:bidi="ar-SA"/>
              </w:rPr>
            </w:pPr>
            <w:r>
              <w:rPr>
                <w:rFonts w:hint="eastAsia" w:ascii="Times New Roman" w:hAnsi="Times New Roman" w:eastAsia="宋体" w:cs="Times New Roman"/>
                <w:i w:val="0"/>
                <w:color w:val="auto"/>
                <w:kern w:val="2"/>
                <w:sz w:val="18"/>
                <w:szCs w:val="18"/>
                <w:u w:val="none"/>
                <w:lang w:val="en-US" w:eastAsia="zh-CN" w:bidi="ar-SA"/>
              </w:rPr>
              <w:t xml:space="preserve">B </w:t>
            </w:r>
          </w:p>
        </w:tc>
        <w:tc>
          <w:tcPr>
            <w:tcW w:w="658"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6</w:t>
            </w:r>
            <w:r>
              <w:rPr>
                <w:rFonts w:hint="eastAsia" w:ascii="Times New Roman" w:hAnsi="Times New Roman" w:eastAsia="宋体" w:cs="Times New Roman"/>
                <w:i w:val="0"/>
                <w:color w:val="auto"/>
                <w:kern w:val="0"/>
                <w:sz w:val="18"/>
                <w:szCs w:val="18"/>
                <w:u w:val="none"/>
                <w:lang w:val="en-US" w:eastAsia="zh-CN" w:bidi="ar"/>
              </w:rPr>
              <w:t>4</w:t>
            </w:r>
          </w:p>
        </w:tc>
        <w:tc>
          <w:tcPr>
            <w:tcW w:w="522"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40</w:t>
            </w:r>
          </w:p>
        </w:tc>
        <w:tc>
          <w:tcPr>
            <w:tcW w:w="522"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24</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8" w:type="dxa"/>
            <w:vAlign w:val="center"/>
          </w:tcPr>
          <w:p>
            <w:pPr>
              <w:jc w:val="center"/>
              <w:rPr>
                <w:rFonts w:hint="default" w:ascii="Times New Roman Regular" w:hAnsi="Times New Roman Regular" w:eastAsia="楷体_GB2312" w:cs="Times New Roman Regular"/>
                <w:b w:val="0"/>
                <w:bCs/>
                <w:color w:val="auto"/>
                <w:kern w:val="2"/>
                <w:sz w:val="21"/>
                <w:szCs w:val="21"/>
                <w:vertAlign w:val="baseline"/>
                <w:lang w:val="en-US" w:eastAsia="zh-CN" w:bidi="ar-SA"/>
              </w:rPr>
            </w:pPr>
          </w:p>
        </w:tc>
        <w:tc>
          <w:tcPr>
            <w:tcW w:w="443"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color w:val="auto"/>
                <w:kern w:val="0"/>
                <w:sz w:val="21"/>
                <w:szCs w:val="21"/>
                <w:lang w:eastAsia="zh-Hans"/>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eastAsia" w:ascii="Times New Roman Regular" w:hAnsi="Times New Roman Regular" w:eastAsia="宋体" w:cs="Times New Roman Regular"/>
                <w:bCs/>
                <w:color w:val="auto"/>
                <w:kern w:val="0"/>
                <w:sz w:val="21"/>
                <w:szCs w:val="21"/>
                <w:lang w:val="en-US" w:eastAsia="zh-CN" w:bidi="ar-SA"/>
              </w:rPr>
              <w:t>4</w:t>
            </w:r>
          </w:p>
        </w:tc>
        <w:tc>
          <w:tcPr>
            <w:tcW w:w="0" w:type="auto"/>
            <w:vAlign w:val="center"/>
          </w:tcPr>
          <w:p>
            <w:pPr>
              <w:jc w:val="both"/>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14501141027</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软饮料加工技术</w:t>
            </w:r>
          </w:p>
        </w:tc>
        <w:tc>
          <w:tcPr>
            <w:tcW w:w="69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Hans" w:bidi="ar-SA"/>
              </w:rPr>
            </w:pPr>
            <w:r>
              <w:rPr>
                <w:rFonts w:hint="eastAsia" w:ascii="Times New Roman" w:hAnsi="Times New Roman" w:eastAsia="宋体" w:cs="Times New Roman"/>
                <w:i w:val="0"/>
                <w:color w:val="auto"/>
                <w:kern w:val="2"/>
                <w:sz w:val="18"/>
                <w:szCs w:val="18"/>
                <w:u w:val="none"/>
                <w:lang w:val="en-US" w:eastAsia="zh-CN" w:bidi="ar-SA"/>
              </w:rPr>
              <w:t xml:space="preserve">B </w:t>
            </w:r>
          </w:p>
        </w:tc>
        <w:tc>
          <w:tcPr>
            <w:tcW w:w="658"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64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32</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32</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b w:val="0"/>
                <w:bCs/>
                <w:color w:val="auto"/>
                <w:kern w:val="2"/>
                <w:sz w:val="21"/>
                <w:szCs w:val="21"/>
                <w:vertAlign w:val="baseline"/>
                <w:lang w:val="en-US" w:eastAsia="zh-CN" w:bidi="ar-SA"/>
              </w:rPr>
            </w:pPr>
          </w:p>
        </w:tc>
        <w:tc>
          <w:tcPr>
            <w:tcW w:w="443" w:type="dxa"/>
            <w:vAlign w:val="top"/>
          </w:tcPr>
          <w:p>
            <w:pPr>
              <w:pStyle w:val="84"/>
              <w:jc w:val="center"/>
              <w:outlineLvl w:val="1"/>
              <w:rPr>
                <w:rFonts w:hint="default" w:ascii="Times New Roman Regular" w:hAnsi="Times New Roman Regular" w:eastAsia="楷体_GB2312" w:cs="Times New Roman Regular"/>
                <w:b w:val="0"/>
                <w:bCs/>
                <w:color w:val="auto"/>
                <w:kern w:val="2"/>
                <w:sz w:val="28"/>
                <w:szCs w:val="28"/>
                <w:vertAlign w:val="baseline"/>
                <w:lang w:val="en-US" w:eastAsia="zh-CN" w:bidi="ar-SA"/>
              </w:rPr>
            </w:pPr>
            <w:r>
              <w:rPr>
                <w:rFonts w:hint="default" w:ascii="Times New Roman Regular" w:hAnsi="Times New Roman Regular" w:eastAsia="宋体" w:cs="Times New Roman Regular"/>
                <w:b w:val="0"/>
                <w:bCs/>
                <w:color w:val="auto"/>
                <w:kern w:val="0"/>
                <w:sz w:val="21"/>
                <w:szCs w:val="21"/>
                <w:lang w:eastAsia="zh-Hans"/>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eastAsia" w:ascii="Times New Roman Regular" w:hAnsi="Times New Roman Regular" w:eastAsia="宋体" w:cs="Times New Roman Regular"/>
                <w:bCs/>
                <w:color w:val="auto"/>
                <w:kern w:val="0"/>
                <w:sz w:val="21"/>
                <w:szCs w:val="21"/>
                <w:lang w:val="en-US" w:eastAsia="zh-CN" w:bidi="ar-SA"/>
              </w:rPr>
              <w:t>5</w:t>
            </w:r>
          </w:p>
        </w:tc>
        <w:tc>
          <w:tcPr>
            <w:tcW w:w="0" w:type="auto"/>
            <w:vAlign w:val="center"/>
          </w:tcPr>
          <w:p>
            <w:pPr>
              <w:jc w:val="both"/>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14501141028</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食品发酵技术</w:t>
            </w:r>
          </w:p>
        </w:tc>
        <w:tc>
          <w:tcPr>
            <w:tcW w:w="69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 xml:space="preserve">B </w:t>
            </w:r>
          </w:p>
        </w:tc>
        <w:tc>
          <w:tcPr>
            <w:tcW w:w="658"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Hans"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4</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64</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32</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32</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b w:val="0"/>
                <w:bCs/>
                <w:color w:val="auto"/>
                <w:kern w:val="2"/>
                <w:sz w:val="21"/>
                <w:szCs w:val="21"/>
                <w:vertAlign w:val="baseline"/>
                <w:lang w:val="en-US" w:eastAsia="zh-CN" w:bidi="ar-SA"/>
              </w:rPr>
            </w:pPr>
          </w:p>
        </w:tc>
        <w:tc>
          <w:tcPr>
            <w:tcW w:w="443" w:type="dxa"/>
            <w:vAlign w:val="top"/>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color w:val="auto"/>
                <w:kern w:val="0"/>
                <w:sz w:val="21"/>
                <w:szCs w:val="21"/>
                <w:lang w:eastAsia="zh-Hans"/>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eastAsia" w:ascii="Times New Roman Regular" w:hAnsi="Times New Roman Regular" w:eastAsia="宋体" w:cs="Times New Roman Regular"/>
                <w:bCs/>
                <w:color w:val="auto"/>
                <w:kern w:val="0"/>
                <w:sz w:val="21"/>
                <w:szCs w:val="21"/>
                <w:lang w:val="en-US" w:eastAsia="zh-CN" w:bidi="ar-SA"/>
              </w:rPr>
              <w:t>7</w:t>
            </w:r>
          </w:p>
        </w:tc>
        <w:tc>
          <w:tcPr>
            <w:tcW w:w="0" w:type="auto"/>
            <w:vAlign w:val="center"/>
          </w:tcPr>
          <w:p>
            <w:pPr>
              <w:jc w:val="both"/>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14501141046</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食品加工单元操作</w:t>
            </w:r>
          </w:p>
        </w:tc>
        <w:tc>
          <w:tcPr>
            <w:tcW w:w="69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Hans" w:bidi="ar-SA"/>
              </w:rPr>
            </w:pPr>
            <w:r>
              <w:rPr>
                <w:rFonts w:hint="eastAsia" w:ascii="Times New Roman" w:hAnsi="Times New Roman" w:eastAsia="宋体" w:cs="Times New Roman"/>
                <w:i w:val="0"/>
                <w:color w:val="auto"/>
                <w:kern w:val="2"/>
                <w:sz w:val="18"/>
                <w:szCs w:val="18"/>
                <w:u w:val="none"/>
                <w:lang w:val="en-US" w:eastAsia="zh-CN" w:bidi="ar-SA"/>
              </w:rPr>
              <w:t xml:space="preserve">B </w:t>
            </w:r>
          </w:p>
        </w:tc>
        <w:tc>
          <w:tcPr>
            <w:tcW w:w="658"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Hans"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64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32</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32</w:t>
            </w: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8" w:type="dxa"/>
            <w:vAlign w:val="center"/>
          </w:tcPr>
          <w:p>
            <w:pPr>
              <w:keepNext w:val="0"/>
              <w:keepLines w:val="0"/>
              <w:widowControl/>
              <w:suppressLineNumbers w:val="0"/>
              <w:jc w:val="center"/>
              <w:textAlignment w:val="top"/>
              <w:rPr>
                <w:rFonts w:hint="default" w:ascii="Times New Roman Regular" w:hAnsi="Times New Roman Regular" w:eastAsia="仿宋_GB2312" w:cs="Times New Roman Regular"/>
                <w:b w:val="0"/>
                <w:bCs/>
                <w:color w:val="auto"/>
                <w:kern w:val="2"/>
                <w:sz w:val="21"/>
                <w:szCs w:val="21"/>
                <w:vertAlign w:val="baseline"/>
                <w:lang w:val="en-US" w:eastAsia="zh-CN" w:bidi="ar-SA"/>
              </w:rPr>
            </w:pPr>
          </w:p>
        </w:tc>
        <w:tc>
          <w:tcPr>
            <w:tcW w:w="443" w:type="dxa"/>
            <w:vAlign w:val="top"/>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color w:val="auto"/>
                <w:kern w:val="0"/>
                <w:sz w:val="21"/>
                <w:szCs w:val="21"/>
                <w:lang w:eastAsia="zh-Hans"/>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ind w:firstLine="210" w:firstLineChars="100"/>
              <w:jc w:val="both"/>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eastAsia" w:ascii="Times New Roman Regular" w:hAnsi="Times New Roman Regular" w:eastAsia="宋体" w:cs="Times New Roman Regular"/>
                <w:i w:val="0"/>
                <w:iCs w:val="0"/>
                <w:color w:val="auto"/>
                <w:kern w:val="0"/>
                <w:sz w:val="21"/>
                <w:szCs w:val="21"/>
                <w:u w:val="none"/>
                <w:lang w:val="en-US" w:eastAsia="zh-CN" w:bidi="ar"/>
              </w:rPr>
              <w:t>8</w:t>
            </w:r>
          </w:p>
        </w:tc>
        <w:tc>
          <w:tcPr>
            <w:tcW w:w="0" w:type="auto"/>
            <w:vAlign w:val="center"/>
          </w:tcPr>
          <w:p>
            <w:pPr>
              <w:jc w:val="both"/>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14501141030</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食品检验与分析</w:t>
            </w:r>
          </w:p>
        </w:tc>
        <w:tc>
          <w:tcPr>
            <w:tcW w:w="69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 xml:space="preserve">B </w:t>
            </w:r>
          </w:p>
        </w:tc>
        <w:tc>
          <w:tcPr>
            <w:tcW w:w="658"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Hans"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64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32</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32</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8" w:type="dxa"/>
            <w:vAlign w:val="center"/>
          </w:tcPr>
          <w:p>
            <w:pPr>
              <w:keepNext w:val="0"/>
              <w:keepLines w:val="0"/>
              <w:widowControl/>
              <w:suppressLineNumbers w:val="0"/>
              <w:jc w:val="center"/>
              <w:textAlignment w:val="top"/>
              <w:rPr>
                <w:rFonts w:hint="default" w:ascii="Times New Roman Regular" w:hAnsi="Times New Roman Regular" w:eastAsia="仿宋_GB2312" w:cs="Times New Roman Regular"/>
                <w:b w:val="0"/>
                <w:bCs/>
                <w:color w:val="auto"/>
                <w:kern w:val="2"/>
                <w:sz w:val="21"/>
                <w:szCs w:val="21"/>
                <w:vertAlign w:val="baseline"/>
                <w:lang w:val="en-US" w:eastAsia="zh-CN" w:bidi="ar-SA"/>
              </w:rPr>
            </w:pPr>
          </w:p>
        </w:tc>
        <w:tc>
          <w:tcPr>
            <w:tcW w:w="443" w:type="dxa"/>
            <w:vAlign w:val="top"/>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 w:val="0"/>
                <w:bCs/>
                <w:color w:val="auto"/>
                <w:kern w:val="0"/>
                <w:sz w:val="21"/>
                <w:szCs w:val="21"/>
                <w:lang w:eastAsia="zh-Hans"/>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eastAsia" w:ascii="Times New Roman Regular" w:hAnsi="Times New Roman Regular" w:eastAsia="宋体" w:cs="Times New Roman Regular"/>
                <w:i w:val="0"/>
                <w:iCs w:val="0"/>
                <w:color w:val="auto"/>
                <w:kern w:val="0"/>
                <w:sz w:val="21"/>
                <w:szCs w:val="21"/>
                <w:u w:val="none"/>
                <w:lang w:val="en-US" w:eastAsia="zh-CN" w:bidi="ar"/>
              </w:rPr>
              <w:t>9</w:t>
            </w:r>
          </w:p>
        </w:tc>
        <w:tc>
          <w:tcPr>
            <w:tcW w:w="0" w:type="auto"/>
            <w:vAlign w:val="center"/>
          </w:tcPr>
          <w:p>
            <w:pPr>
              <w:jc w:val="both"/>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14501141035</w:t>
            </w:r>
          </w:p>
        </w:tc>
        <w:tc>
          <w:tcPr>
            <w:tcW w:w="0" w:type="auto"/>
            <w:vAlign w:val="top"/>
          </w:tcPr>
          <w:p>
            <w:pPr>
              <w:keepNext w:val="0"/>
              <w:keepLines w:val="0"/>
              <w:widowControl/>
              <w:suppressLineNumbers w:val="0"/>
              <w:jc w:val="center"/>
              <w:textAlignment w:val="top"/>
              <w:rPr>
                <w:rFonts w:hint="default" w:ascii="宋体" w:hAnsi="宋体" w:eastAsia="宋体" w:cs="宋体"/>
                <w:i w:val="0"/>
                <w:color w:val="auto"/>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食品营养与安全</w:t>
            </w:r>
          </w:p>
        </w:tc>
        <w:tc>
          <w:tcPr>
            <w:tcW w:w="69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 xml:space="preserve">B </w:t>
            </w:r>
          </w:p>
        </w:tc>
        <w:tc>
          <w:tcPr>
            <w:tcW w:w="658"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4</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64</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40</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24</w:t>
            </w:r>
          </w:p>
        </w:tc>
        <w:tc>
          <w:tcPr>
            <w:tcW w:w="583" w:type="dxa"/>
            <w:tcMar>
              <w:top w:w="0" w:type="dxa"/>
              <w:left w:w="0" w:type="dxa"/>
              <w:bottom w:w="0" w:type="dxa"/>
              <w:right w:w="0" w:type="dxa"/>
            </w:tcMar>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tcMar>
              <w:top w:w="0" w:type="dxa"/>
              <w:left w:w="0" w:type="dxa"/>
              <w:bottom w:w="0" w:type="dxa"/>
              <w:right w:w="0" w:type="dxa"/>
            </w:tcMar>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tcMar>
              <w:top w:w="0" w:type="dxa"/>
              <w:left w:w="0" w:type="dxa"/>
              <w:bottom w:w="0" w:type="dxa"/>
              <w:right w:w="0" w:type="dxa"/>
            </w:tcMar>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8"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443" w:type="dxa"/>
            <w:vAlign w:val="top"/>
          </w:tcPr>
          <w:p>
            <w:pPr>
              <w:pStyle w:val="84"/>
              <w:jc w:val="center"/>
              <w:outlineLvl w:val="1"/>
              <w:rPr>
                <w:rFonts w:hint="default" w:ascii="Times New Roman Regular" w:hAnsi="Times New Roman Regular" w:eastAsia="仿宋_GB2312" w:cs="Times New Roman Regular"/>
                <w:i w:val="0"/>
                <w:iCs w:val="0"/>
                <w:color w:val="auto"/>
                <w:kern w:val="0"/>
                <w:sz w:val="21"/>
                <w:szCs w:val="21"/>
                <w:u w:val="none"/>
                <w:lang w:val="en-US" w:eastAsia="zh-CN" w:bidi="ar"/>
              </w:rPr>
            </w:pPr>
            <w:r>
              <w:rPr>
                <w:rFonts w:hint="default" w:ascii="Times New Roman Regular" w:hAnsi="Times New Roman Regular" w:eastAsia="宋体" w:cs="Times New Roman Regular"/>
                <w:b w:val="0"/>
                <w:bCs/>
                <w:color w:val="auto"/>
                <w:kern w:val="0"/>
                <w:sz w:val="21"/>
                <w:szCs w:val="21"/>
                <w:lang w:eastAsia="zh-Hans"/>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eastAsia" w:ascii="Times New Roman Regular" w:hAnsi="Times New Roman Regular" w:eastAsia="宋体" w:cs="Times New Roman Regular"/>
                <w:i w:val="0"/>
                <w:iCs w:val="0"/>
                <w:color w:val="auto"/>
                <w:kern w:val="0"/>
                <w:sz w:val="21"/>
                <w:szCs w:val="21"/>
                <w:u w:val="none"/>
                <w:lang w:val="en-US" w:eastAsia="zh-CN" w:bidi="ar"/>
              </w:rPr>
              <w:t>10</w:t>
            </w:r>
          </w:p>
        </w:tc>
        <w:tc>
          <w:tcPr>
            <w:tcW w:w="0" w:type="auto"/>
            <w:vAlign w:val="center"/>
          </w:tcPr>
          <w:p>
            <w:pPr>
              <w:jc w:val="both"/>
              <w:outlineLvl w:val="1"/>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14501141036</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食品应用化学</w:t>
            </w:r>
          </w:p>
        </w:tc>
        <w:tc>
          <w:tcPr>
            <w:tcW w:w="69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 xml:space="preserve">B </w:t>
            </w:r>
          </w:p>
        </w:tc>
        <w:tc>
          <w:tcPr>
            <w:tcW w:w="658"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64</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40</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24</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8" w:type="dxa"/>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443" w:type="dxa"/>
            <w:vAlign w:val="top"/>
          </w:tcPr>
          <w:p>
            <w:pPr>
              <w:pStyle w:val="84"/>
              <w:jc w:val="center"/>
              <w:outlineLvl w:val="1"/>
              <w:rPr>
                <w:rFonts w:hint="default" w:ascii="Times New Roman Regular" w:hAnsi="Times New Roman Regular" w:eastAsia="仿宋_GB2312" w:cs="Times New Roman Regular"/>
                <w:b w:val="0"/>
                <w:bCs/>
                <w:color w:val="auto"/>
                <w:kern w:val="2"/>
                <w:sz w:val="21"/>
                <w:szCs w:val="21"/>
                <w:vertAlign w:val="baseline"/>
                <w:lang w:val="en-US" w:eastAsia="zh-CN" w:bidi="ar-SA"/>
              </w:rPr>
            </w:pPr>
            <w:r>
              <w:rPr>
                <w:rFonts w:hint="default" w:ascii="Times New Roman Regular" w:hAnsi="Times New Roman Regular" w:eastAsia="宋体" w:cs="Times New Roman Regular"/>
                <w:b w:val="0"/>
                <w:bCs/>
                <w:color w:val="auto"/>
                <w:kern w:val="0"/>
                <w:sz w:val="21"/>
                <w:szCs w:val="21"/>
                <w:lang w:eastAsia="zh-Hans"/>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default" w:ascii="Times New Roman Regular" w:hAnsi="Times New Roman Regular" w:eastAsia="宋体" w:cs="Times New Roman Regular"/>
                <w:i w:val="0"/>
                <w:iCs w:val="0"/>
                <w:color w:val="auto"/>
                <w:kern w:val="0"/>
                <w:sz w:val="21"/>
                <w:szCs w:val="21"/>
                <w:u w:val="none"/>
                <w:lang w:eastAsia="zh-CN" w:bidi="ar"/>
              </w:rPr>
              <w:t>1</w:t>
            </w:r>
            <w:r>
              <w:rPr>
                <w:rFonts w:hint="eastAsia" w:ascii="Times New Roman Regular" w:hAnsi="Times New Roman Regular" w:eastAsia="宋体" w:cs="Times New Roman Regular"/>
                <w:i w:val="0"/>
                <w:iCs w:val="0"/>
                <w:color w:val="auto"/>
                <w:kern w:val="0"/>
                <w:sz w:val="21"/>
                <w:szCs w:val="21"/>
                <w:u w:val="none"/>
                <w:lang w:val="en-US" w:eastAsia="zh-CN" w:bidi="ar"/>
              </w:rPr>
              <w:t>1</w:t>
            </w:r>
          </w:p>
        </w:tc>
        <w:tc>
          <w:tcPr>
            <w:tcW w:w="0" w:type="auto"/>
            <w:vAlign w:val="center"/>
          </w:tcPr>
          <w:p>
            <w:pPr>
              <w:jc w:val="both"/>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14501141034</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食品微生物</w:t>
            </w:r>
          </w:p>
        </w:tc>
        <w:tc>
          <w:tcPr>
            <w:tcW w:w="69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 xml:space="preserve">B </w:t>
            </w:r>
          </w:p>
        </w:tc>
        <w:tc>
          <w:tcPr>
            <w:tcW w:w="658"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tcMar>
              <w:left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4</w:t>
            </w:r>
          </w:p>
        </w:tc>
        <w:tc>
          <w:tcPr>
            <w:tcW w:w="522" w:type="dxa"/>
            <w:tcMar>
              <w:left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64</w:t>
            </w:r>
          </w:p>
        </w:tc>
        <w:tc>
          <w:tcPr>
            <w:tcW w:w="522" w:type="dxa"/>
            <w:tcMar>
              <w:left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32</w:t>
            </w:r>
          </w:p>
        </w:tc>
        <w:tc>
          <w:tcPr>
            <w:tcW w:w="522" w:type="dxa"/>
            <w:tcMar>
              <w:left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32</w:t>
            </w:r>
          </w:p>
        </w:tc>
        <w:tc>
          <w:tcPr>
            <w:tcW w:w="583" w:type="dxa"/>
            <w:tcMar>
              <w:left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tcMar>
              <w:left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p>
        </w:tc>
        <w:tc>
          <w:tcPr>
            <w:tcW w:w="583" w:type="dxa"/>
            <w:tcMar>
              <w:left w:w="0" w:type="dxa"/>
              <w:right w:w="0" w:type="dxa"/>
            </w:tcMar>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tcMar>
              <w:left w:w="0" w:type="dxa"/>
              <w:right w:w="0" w:type="dxa"/>
            </w:tcMar>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tcMar>
              <w:top w:w="0" w:type="dxa"/>
              <w:left w:w="0" w:type="dxa"/>
              <w:bottom w:w="0" w:type="dxa"/>
              <w:right w:w="0" w:type="dxa"/>
            </w:tcMar>
            <w:vAlign w:val="center"/>
          </w:tcPr>
          <w:p>
            <w:pPr>
              <w:jc w:val="center"/>
              <w:rPr>
                <w:rFonts w:hint="default" w:ascii="Times New Roman" w:hAnsi="Times New Roman" w:eastAsia="宋体" w:cs="Times New Roman"/>
                <w:i w:val="0"/>
                <w:color w:val="auto"/>
                <w:kern w:val="2"/>
                <w:sz w:val="18"/>
                <w:szCs w:val="18"/>
                <w:u w:val="none"/>
                <w:lang w:val="en-US" w:eastAsia="zh-Hans" w:bidi="ar-SA"/>
              </w:rPr>
            </w:pPr>
          </w:p>
        </w:tc>
        <w:tc>
          <w:tcPr>
            <w:tcW w:w="588" w:type="dxa"/>
            <w:tcMar>
              <w:left w:w="0" w:type="dxa"/>
              <w:right w:w="0" w:type="dxa"/>
            </w:tcMar>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443" w:type="dxa"/>
            <w:vAlign w:val="top"/>
          </w:tcPr>
          <w:p>
            <w:pPr>
              <w:pStyle w:val="84"/>
              <w:jc w:val="center"/>
              <w:outlineLvl w:val="1"/>
              <w:rPr>
                <w:rFonts w:hint="default" w:ascii="Times New Roman Regular" w:hAnsi="Times New Roman Regular" w:eastAsia="仿宋_GB2312" w:cs="Times New Roman Regular"/>
                <w:b w:val="0"/>
                <w:bCs/>
                <w:color w:val="auto"/>
                <w:kern w:val="2"/>
                <w:sz w:val="21"/>
                <w:szCs w:val="21"/>
                <w:vertAlign w:val="baseline"/>
                <w:lang w:val="en-US" w:eastAsia="zh-CN" w:bidi="ar-SA"/>
              </w:rPr>
            </w:pPr>
            <w:r>
              <w:rPr>
                <w:rFonts w:hint="default" w:ascii="Times New Roman Regular" w:hAnsi="Times New Roman Regular" w:eastAsia="宋体" w:cs="Times New Roman Regular"/>
                <w:b w:val="0"/>
                <w:bCs/>
                <w:color w:val="auto"/>
                <w:kern w:val="0"/>
                <w:sz w:val="21"/>
                <w:szCs w:val="21"/>
                <w:lang w:eastAsia="zh-Hans"/>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default" w:ascii="Times New Roman Regular" w:hAnsi="Times New Roman Regular" w:eastAsia="宋体" w:cs="Times New Roman Regular"/>
                <w:i w:val="0"/>
                <w:iCs w:val="0"/>
                <w:color w:val="auto"/>
                <w:kern w:val="0"/>
                <w:sz w:val="21"/>
                <w:szCs w:val="21"/>
                <w:u w:val="none"/>
                <w:lang w:eastAsia="zh-CN" w:bidi="ar"/>
              </w:rPr>
              <w:t>1</w:t>
            </w:r>
            <w:r>
              <w:rPr>
                <w:rFonts w:hint="eastAsia" w:ascii="Times New Roman Regular" w:hAnsi="Times New Roman Regular" w:eastAsia="宋体" w:cs="Times New Roman Regular"/>
                <w:i w:val="0"/>
                <w:iCs w:val="0"/>
                <w:color w:val="auto"/>
                <w:kern w:val="0"/>
                <w:sz w:val="21"/>
                <w:szCs w:val="21"/>
                <w:u w:val="none"/>
                <w:lang w:val="en-US" w:eastAsia="zh-CN" w:bidi="ar"/>
              </w:rPr>
              <w:t>2</w:t>
            </w:r>
          </w:p>
        </w:tc>
        <w:tc>
          <w:tcPr>
            <w:tcW w:w="0" w:type="auto"/>
            <w:vAlign w:val="center"/>
          </w:tcPr>
          <w:p>
            <w:pPr>
              <w:jc w:val="both"/>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14501141054</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无机及分析化学</w:t>
            </w:r>
          </w:p>
        </w:tc>
        <w:tc>
          <w:tcPr>
            <w:tcW w:w="693"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 xml:space="preserve">B </w:t>
            </w:r>
          </w:p>
        </w:tc>
        <w:tc>
          <w:tcPr>
            <w:tcW w:w="658"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tcMar>
              <w:left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ascii="Times New Roman" w:hAnsi="Times New Roman" w:eastAsia="宋体" w:cs="Times New Roman"/>
                <w:i w:val="0"/>
                <w:color w:val="auto"/>
                <w:kern w:val="2"/>
                <w:sz w:val="18"/>
                <w:szCs w:val="18"/>
                <w:u w:val="none"/>
                <w:lang w:val="en-US" w:eastAsia="zh-CN" w:bidi="ar-SA"/>
              </w:rPr>
              <w:t>4</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64</w:t>
            </w:r>
          </w:p>
        </w:tc>
        <w:tc>
          <w:tcPr>
            <w:tcW w:w="522" w:type="dxa"/>
            <w:tcMar>
              <w:left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40</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24</w:t>
            </w:r>
          </w:p>
        </w:tc>
        <w:tc>
          <w:tcPr>
            <w:tcW w:w="583" w:type="dxa"/>
            <w:tcMar>
              <w:left w:w="0" w:type="dxa"/>
              <w:right w:w="0"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tcMar>
              <w:left w:w="0" w:type="dxa"/>
              <w:right w:w="0" w:type="dxa"/>
            </w:tcMar>
            <w:vAlign w:val="center"/>
          </w:tcPr>
          <w:p>
            <w:pPr>
              <w:jc w:val="center"/>
              <w:rPr>
                <w:rFonts w:hint="default" w:ascii="宋体" w:hAnsi="宋体" w:eastAsia="宋体" w:cs="宋体"/>
                <w:i w:val="0"/>
                <w:color w:val="auto"/>
                <w:kern w:val="2"/>
                <w:sz w:val="18"/>
                <w:szCs w:val="18"/>
                <w:u w:val="none"/>
                <w:lang w:val="en-US" w:eastAsia="zh-CN" w:bidi="ar-SA"/>
              </w:rPr>
            </w:pPr>
          </w:p>
        </w:tc>
        <w:tc>
          <w:tcPr>
            <w:tcW w:w="583" w:type="dxa"/>
            <w:tcMar>
              <w:left w:w="0" w:type="dxa"/>
              <w:right w:w="0" w:type="dxa"/>
            </w:tcMar>
            <w:vAlign w:val="center"/>
          </w:tcPr>
          <w:p>
            <w:pPr>
              <w:jc w:val="center"/>
              <w:rPr>
                <w:rFonts w:hint="default" w:ascii="宋体" w:hAnsi="宋体" w:eastAsia="宋体" w:cs="宋体"/>
                <w:i w:val="0"/>
                <w:color w:val="auto"/>
                <w:kern w:val="2"/>
                <w:sz w:val="18"/>
                <w:szCs w:val="18"/>
                <w:u w:val="none"/>
                <w:lang w:val="en-US" w:eastAsia="zh-CN" w:bidi="ar-SA"/>
              </w:rPr>
            </w:pPr>
          </w:p>
        </w:tc>
        <w:tc>
          <w:tcPr>
            <w:tcW w:w="583" w:type="dxa"/>
            <w:tcMar>
              <w:left w:w="0" w:type="dxa"/>
              <w:right w:w="0" w:type="dxa"/>
            </w:tcMar>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tcMar>
              <w:top w:w="0" w:type="dxa"/>
              <w:left w:w="0" w:type="dxa"/>
              <w:bottom w:w="0" w:type="dxa"/>
              <w:right w:w="0" w:type="dxa"/>
            </w:tcMar>
            <w:vAlign w:val="center"/>
          </w:tcPr>
          <w:p>
            <w:pPr>
              <w:jc w:val="center"/>
              <w:rPr>
                <w:rFonts w:hint="default" w:ascii="宋体" w:hAnsi="宋体" w:eastAsia="宋体" w:cs="宋体"/>
                <w:i w:val="0"/>
                <w:color w:val="auto"/>
                <w:kern w:val="2"/>
                <w:sz w:val="18"/>
                <w:szCs w:val="18"/>
                <w:u w:val="none"/>
                <w:lang w:val="en-US" w:eastAsia="zh-Hans" w:bidi="ar-SA"/>
              </w:rPr>
            </w:pPr>
          </w:p>
        </w:tc>
        <w:tc>
          <w:tcPr>
            <w:tcW w:w="588" w:type="dxa"/>
            <w:tcMar>
              <w:top w:w="0" w:type="dxa"/>
              <w:left w:w="0" w:type="dxa"/>
              <w:bottom w:w="0" w:type="dxa"/>
              <w:right w:w="0" w:type="dxa"/>
            </w:tcMar>
            <w:vAlign w:val="center"/>
          </w:tcPr>
          <w:p>
            <w:pPr>
              <w:jc w:val="center"/>
              <w:rPr>
                <w:rFonts w:hint="default" w:ascii="宋体" w:hAnsi="宋体" w:eastAsia="宋体" w:cs="宋体"/>
                <w:i w:val="0"/>
                <w:color w:val="auto"/>
                <w:kern w:val="2"/>
                <w:sz w:val="18"/>
                <w:szCs w:val="18"/>
                <w:u w:val="none"/>
                <w:lang w:val="en-US" w:eastAsia="zh-Hans" w:bidi="ar-SA"/>
              </w:rPr>
            </w:pPr>
          </w:p>
        </w:tc>
        <w:tc>
          <w:tcPr>
            <w:tcW w:w="443" w:type="dxa"/>
            <w:vAlign w:val="top"/>
          </w:tcPr>
          <w:p>
            <w:pPr>
              <w:pStyle w:val="84"/>
              <w:jc w:val="center"/>
              <w:outlineLvl w:val="1"/>
              <w:rPr>
                <w:rFonts w:hint="default" w:ascii="Times New Roman Regular" w:hAnsi="Times New Roman Regular" w:eastAsia="仿宋_GB2312" w:cs="Times New Roman Regular"/>
                <w:b w:val="0"/>
                <w:bCs/>
                <w:color w:val="auto"/>
                <w:kern w:val="2"/>
                <w:sz w:val="21"/>
                <w:szCs w:val="21"/>
                <w:vertAlign w:val="baseline"/>
                <w:lang w:val="en-US" w:eastAsia="zh-CN" w:bidi="ar-SA"/>
              </w:rPr>
            </w:pPr>
            <w:r>
              <w:rPr>
                <w:rFonts w:hint="default" w:ascii="Times New Roman Regular" w:hAnsi="Times New Roman Regular" w:eastAsia="宋体" w:cs="Times New Roman Regular"/>
                <w:b w:val="0"/>
                <w:bCs/>
                <w:color w:val="auto"/>
                <w:kern w:val="0"/>
                <w:sz w:val="21"/>
                <w:szCs w:val="21"/>
                <w:lang w:eastAsia="zh-Hans"/>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eastAsia" w:ascii="Times New Roman Regular" w:hAnsi="Times New Roman Regular" w:eastAsia="宋体" w:cs="Times New Roman Regular"/>
                <w:i w:val="0"/>
                <w:iCs w:val="0"/>
                <w:color w:val="auto"/>
                <w:kern w:val="0"/>
                <w:sz w:val="21"/>
                <w:szCs w:val="21"/>
                <w:u w:val="none"/>
                <w:lang w:val="en-US" w:eastAsia="zh-CN" w:bidi="ar"/>
              </w:rPr>
              <w:t>13</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14501141029</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岗位实习（一）</w:t>
            </w:r>
          </w:p>
        </w:tc>
        <w:tc>
          <w:tcPr>
            <w:tcW w:w="69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 xml:space="preserve">C </w:t>
            </w:r>
          </w:p>
        </w:tc>
        <w:tc>
          <w:tcPr>
            <w:tcW w:w="658"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42" w:type="dxa"/>
            <w:tcMar>
              <w:left w:w="0" w:type="dxa"/>
              <w:right w:w="0"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1</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30</w:t>
            </w:r>
          </w:p>
        </w:tc>
        <w:tc>
          <w:tcPr>
            <w:tcW w:w="522" w:type="dxa"/>
            <w:tcMar>
              <w:left w:w="0" w:type="dxa"/>
              <w:right w:w="0" w:type="dxa"/>
            </w:tcMar>
            <w:vAlign w:val="center"/>
          </w:tcPr>
          <w:p>
            <w:pPr>
              <w:jc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0</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30</w:t>
            </w:r>
          </w:p>
        </w:tc>
        <w:tc>
          <w:tcPr>
            <w:tcW w:w="583" w:type="dxa"/>
            <w:tcMar>
              <w:left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tcMar>
              <w:left w:w="0" w:type="dxa"/>
              <w:right w:w="0" w:type="dxa"/>
            </w:tcMar>
            <w:vAlign w:val="center"/>
          </w:tcPr>
          <w:p>
            <w:pPr>
              <w:jc w:val="center"/>
              <w:rPr>
                <w:rFonts w:hint="default"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1W</w:t>
            </w:r>
          </w:p>
        </w:tc>
        <w:tc>
          <w:tcPr>
            <w:tcW w:w="583" w:type="dxa"/>
            <w:tcMar>
              <w:left w:w="0" w:type="dxa"/>
              <w:right w:w="0" w:type="dxa"/>
            </w:tcMar>
            <w:vAlign w:val="center"/>
          </w:tcPr>
          <w:p>
            <w:pPr>
              <w:jc w:val="center"/>
              <w:rPr>
                <w:rFonts w:hint="default" w:ascii="宋体" w:hAnsi="宋体" w:eastAsia="宋体" w:cs="宋体"/>
                <w:i w:val="0"/>
                <w:color w:val="auto"/>
                <w:kern w:val="2"/>
                <w:sz w:val="18"/>
                <w:szCs w:val="18"/>
                <w:u w:val="none"/>
                <w:lang w:val="en-US" w:eastAsia="zh-CN" w:bidi="ar-SA"/>
              </w:rPr>
            </w:pPr>
          </w:p>
        </w:tc>
        <w:tc>
          <w:tcPr>
            <w:tcW w:w="583" w:type="dxa"/>
            <w:tcMar>
              <w:left w:w="0" w:type="dxa"/>
              <w:right w:w="0" w:type="dxa"/>
            </w:tcMar>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tcMar>
              <w:top w:w="0" w:type="dxa"/>
              <w:left w:w="0" w:type="dxa"/>
              <w:bottom w:w="0" w:type="dxa"/>
              <w:right w:w="0" w:type="dxa"/>
            </w:tcMar>
            <w:vAlign w:val="center"/>
          </w:tcPr>
          <w:p>
            <w:pPr>
              <w:jc w:val="center"/>
              <w:rPr>
                <w:rFonts w:hint="default" w:ascii="宋体" w:hAnsi="宋体" w:eastAsia="宋体" w:cs="宋体"/>
                <w:i w:val="0"/>
                <w:color w:val="auto"/>
                <w:kern w:val="2"/>
                <w:sz w:val="18"/>
                <w:szCs w:val="18"/>
                <w:u w:val="none"/>
                <w:lang w:val="en-US" w:eastAsia="zh-Hans" w:bidi="ar-SA"/>
              </w:rPr>
            </w:pPr>
          </w:p>
        </w:tc>
        <w:tc>
          <w:tcPr>
            <w:tcW w:w="588" w:type="dxa"/>
            <w:tcMar>
              <w:top w:w="0" w:type="dxa"/>
              <w:left w:w="0" w:type="dxa"/>
              <w:bottom w:w="0" w:type="dxa"/>
              <w:right w:w="0" w:type="dxa"/>
            </w:tcMar>
            <w:vAlign w:val="center"/>
          </w:tcPr>
          <w:p>
            <w:pPr>
              <w:jc w:val="center"/>
              <w:rPr>
                <w:rFonts w:hint="default" w:ascii="宋体" w:hAnsi="宋体" w:eastAsia="宋体" w:cs="宋体"/>
                <w:i w:val="0"/>
                <w:color w:val="auto"/>
                <w:kern w:val="2"/>
                <w:sz w:val="18"/>
                <w:szCs w:val="18"/>
                <w:u w:val="none"/>
                <w:lang w:val="en-US" w:eastAsia="zh-Hans" w:bidi="ar-SA"/>
              </w:rPr>
            </w:pPr>
          </w:p>
        </w:tc>
        <w:tc>
          <w:tcPr>
            <w:tcW w:w="443" w:type="dxa"/>
            <w:vAlign w:val="center"/>
          </w:tcPr>
          <w:p>
            <w:pPr>
              <w:jc w:val="center"/>
              <w:rPr>
                <w:rFonts w:hint="default" w:ascii="Times New Roman Regular" w:hAnsi="Times New Roman Regular" w:eastAsia="仿宋_GB2312" w:cs="Times New Roman Regular"/>
                <w:b w:val="0"/>
                <w:bCs/>
                <w:color w:val="auto"/>
                <w:kern w:val="2"/>
                <w:sz w:val="21"/>
                <w:szCs w:val="21"/>
                <w:vertAlign w:val="baseline"/>
                <w:lang w:val="en-US" w:eastAsia="zh-CN" w:bidi="ar-SA"/>
              </w:rPr>
            </w:pPr>
            <w:r>
              <w:rPr>
                <w:rFonts w:hint="eastAsia" w:ascii="Times New Roman Regular" w:hAnsi="Times New Roman Regular" w:eastAsia="仿宋_GB2312" w:cs="Times New Roman Regular"/>
                <w:b w:val="0"/>
                <w:bCs/>
                <w:color w:val="auto"/>
                <w:kern w:val="2"/>
                <w:sz w:val="21"/>
                <w:szCs w:val="21"/>
                <w:vertAlign w:val="baseline"/>
                <w:lang w:val="en-US" w:eastAsia="zh-CN" w:bidi="ar-SA"/>
              </w:rPr>
              <w:t>D</w:t>
            </w:r>
          </w:p>
        </w:tc>
        <w:tc>
          <w:tcPr>
            <w:tcW w:w="1004" w:type="dxa"/>
            <w:tcMar>
              <w:top w:w="0" w:type="dxa"/>
              <w:left w:w="0" w:type="dxa"/>
              <w:bottom w:w="0" w:type="dxa"/>
              <w:right w:w="0" w:type="dxa"/>
            </w:tcMar>
            <w:vAlign w:val="center"/>
          </w:tcPr>
          <w:p>
            <w:pPr>
              <w:jc w:val="center"/>
              <w:outlineLvl w:val="1"/>
              <w:rPr>
                <w:rFonts w:hint="eastAsia" w:ascii="Times New Roman Regular" w:hAnsi="Times New Roman Regular" w:eastAsia="宋体" w:cs="Times New Roman Regular"/>
                <w:color w:val="auto"/>
                <w:kern w:val="0"/>
                <w:sz w:val="18"/>
                <w:szCs w:val="18"/>
                <w:highlight w:val="none"/>
                <w:lang w:val="en-US" w:eastAsia="zh-CN" w:bidi="ar-SA"/>
              </w:rPr>
            </w:pPr>
            <w:r>
              <w:rPr>
                <w:rFonts w:hint="eastAsia" w:ascii="Times New Roman Regular" w:hAnsi="Times New Roman Regular" w:eastAsia="宋体" w:cs="Times New Roman Regular"/>
                <w:color w:val="auto"/>
                <w:kern w:val="0"/>
                <w:sz w:val="18"/>
                <w:szCs w:val="18"/>
                <w:highlight w:val="none"/>
                <w:lang w:val="en-US" w:eastAsia="zh-CN"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eastAsia" w:ascii="楷体_GB2312" w:hAnsi="楷体_GB2312" w:eastAsia="楷体_GB2312" w:cs="楷体_GB2312"/>
                <w:b w:val="0"/>
                <w:bCs/>
                <w:color w:val="000000" w:themeColor="text1"/>
                <w:sz w:val="18"/>
                <w:szCs w:val="18"/>
                <w:vertAlign w:val="baseline"/>
                <w:lang w:val="en-US" w:eastAsia="zh-CN"/>
                <w14:textFill>
                  <w14:solidFill>
                    <w14:schemeClr w14:val="tx1"/>
                  </w14:solidFill>
                </w14:textFill>
              </w:rPr>
              <w:t>（每周30课时1学分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eastAsia" w:ascii="Times New Roman Regular" w:hAnsi="Times New Roman Regular" w:eastAsia="宋体" w:cs="Times New Roman Regular"/>
                <w:i w:val="0"/>
                <w:iCs w:val="0"/>
                <w:color w:val="auto"/>
                <w:kern w:val="0"/>
                <w:sz w:val="21"/>
                <w:szCs w:val="21"/>
                <w:u w:val="none"/>
                <w:lang w:val="en-US" w:eastAsia="zh-CN" w:bidi="ar"/>
              </w:rPr>
              <w:t>14</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14501141030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岗位实习（二）</w:t>
            </w:r>
          </w:p>
        </w:tc>
        <w:tc>
          <w:tcPr>
            <w:tcW w:w="69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C</w:t>
            </w:r>
          </w:p>
        </w:tc>
        <w:tc>
          <w:tcPr>
            <w:tcW w:w="658"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42" w:type="dxa"/>
            <w:tcMar>
              <w:left w:w="0" w:type="dxa"/>
              <w:right w:w="0"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30</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780</w:t>
            </w:r>
          </w:p>
        </w:tc>
        <w:tc>
          <w:tcPr>
            <w:tcW w:w="522" w:type="dxa"/>
            <w:tcMar>
              <w:left w:w="0" w:type="dxa"/>
              <w:right w:w="0"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0</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780</w:t>
            </w:r>
          </w:p>
        </w:tc>
        <w:tc>
          <w:tcPr>
            <w:tcW w:w="583" w:type="dxa"/>
            <w:tcMar>
              <w:left w:w="0" w:type="dxa"/>
              <w:right w:w="0" w:type="dxa"/>
            </w:tcMar>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p>
        </w:tc>
        <w:tc>
          <w:tcPr>
            <w:tcW w:w="583" w:type="dxa"/>
            <w:tcMar>
              <w:left w:w="0" w:type="dxa"/>
              <w:right w:w="0" w:type="dxa"/>
            </w:tcMar>
            <w:vAlign w:val="center"/>
          </w:tcPr>
          <w:p>
            <w:pPr>
              <w:jc w:val="center"/>
              <w:rPr>
                <w:rFonts w:hint="default" w:ascii="宋体" w:hAnsi="宋体" w:eastAsia="宋体" w:cs="宋体"/>
                <w:i w:val="0"/>
                <w:color w:val="auto"/>
                <w:kern w:val="2"/>
                <w:sz w:val="18"/>
                <w:szCs w:val="18"/>
                <w:u w:val="none"/>
                <w:lang w:val="en-US" w:eastAsia="zh-CN" w:bidi="ar-SA"/>
              </w:rPr>
            </w:pPr>
          </w:p>
        </w:tc>
        <w:tc>
          <w:tcPr>
            <w:tcW w:w="583" w:type="dxa"/>
            <w:tcMar>
              <w:left w:w="0" w:type="dxa"/>
              <w:right w:w="0" w:type="dxa"/>
            </w:tcMar>
            <w:vAlign w:val="center"/>
          </w:tcPr>
          <w:p>
            <w:pPr>
              <w:jc w:val="center"/>
              <w:rPr>
                <w:rFonts w:hint="default" w:ascii="宋体" w:hAnsi="宋体" w:eastAsia="宋体" w:cs="宋体"/>
                <w:i w:val="0"/>
                <w:color w:val="auto"/>
                <w:kern w:val="2"/>
                <w:sz w:val="18"/>
                <w:szCs w:val="18"/>
                <w:u w:val="none"/>
                <w:lang w:val="en-US" w:eastAsia="zh-CN" w:bidi="ar-SA"/>
              </w:rPr>
            </w:pPr>
          </w:p>
        </w:tc>
        <w:tc>
          <w:tcPr>
            <w:tcW w:w="583" w:type="dxa"/>
            <w:tcMar>
              <w:left w:w="0" w:type="dxa"/>
              <w:right w:w="0" w:type="dxa"/>
            </w:tcMar>
            <w:vAlign w:val="center"/>
          </w:tcPr>
          <w:p>
            <w:pPr>
              <w:jc w:val="center"/>
              <w:rPr>
                <w:rFonts w:hint="default" w:ascii="Times New Roman" w:hAnsi="Times New Roman" w:eastAsia="宋体" w:cs="Times New Roman"/>
                <w:i w:val="0"/>
                <w:color w:val="auto"/>
                <w:kern w:val="2"/>
                <w:sz w:val="18"/>
                <w:szCs w:val="18"/>
                <w:u w:val="none"/>
                <w:lang w:val="en-US" w:eastAsia="zh-CN" w:bidi="ar-SA"/>
              </w:rPr>
            </w:pPr>
          </w:p>
        </w:tc>
        <w:tc>
          <w:tcPr>
            <w:tcW w:w="583" w:type="dxa"/>
            <w:tcMar>
              <w:top w:w="0" w:type="dxa"/>
              <w:left w:w="0" w:type="dxa"/>
              <w:bottom w:w="0" w:type="dxa"/>
              <w:right w:w="0" w:type="dxa"/>
            </w:tcMar>
            <w:vAlign w:val="center"/>
          </w:tcPr>
          <w:p>
            <w:pPr>
              <w:jc w:val="center"/>
              <w:rPr>
                <w:rFonts w:hint="default" w:ascii="宋体" w:hAnsi="宋体" w:eastAsia="宋体" w:cs="宋体"/>
                <w:i w:val="0"/>
                <w:color w:val="auto"/>
                <w:kern w:val="2"/>
                <w:sz w:val="18"/>
                <w:szCs w:val="18"/>
                <w:u w:val="none"/>
                <w:lang w:val="en-US" w:eastAsia="zh-Hans" w:bidi="ar-SA"/>
              </w:rPr>
            </w:pPr>
          </w:p>
        </w:tc>
        <w:tc>
          <w:tcPr>
            <w:tcW w:w="588" w:type="dxa"/>
            <w:tcMar>
              <w:top w:w="0" w:type="dxa"/>
              <w:left w:w="0" w:type="dxa"/>
              <w:bottom w:w="0" w:type="dxa"/>
              <w:right w:w="0" w:type="dxa"/>
            </w:tcMar>
            <w:vAlign w:val="center"/>
          </w:tcPr>
          <w:p>
            <w:pPr>
              <w:jc w:val="center"/>
              <w:rPr>
                <w:rFonts w:hint="default" w:ascii="宋体" w:hAnsi="宋体" w:eastAsia="宋体" w:cs="宋体"/>
                <w:i w:val="0"/>
                <w:color w:val="auto"/>
                <w:kern w:val="2"/>
                <w:sz w:val="18"/>
                <w:szCs w:val="18"/>
                <w:u w:val="none"/>
                <w:lang w:val="en-US" w:eastAsia="zh-Hans" w:bidi="ar-SA"/>
              </w:rPr>
            </w:pPr>
            <w:r>
              <w:rPr>
                <w:rFonts w:hint="eastAsia" w:ascii="宋体" w:hAnsi="宋体" w:eastAsia="宋体" w:cs="宋体"/>
                <w:i w:val="0"/>
                <w:iCs w:val="0"/>
                <w:color w:val="000000"/>
                <w:kern w:val="0"/>
                <w:sz w:val="21"/>
                <w:szCs w:val="21"/>
                <w:u w:val="none"/>
                <w:lang w:val="en-US" w:eastAsia="zh-CN" w:bidi="ar"/>
              </w:rPr>
              <w:t>√</w:t>
            </w:r>
          </w:p>
        </w:tc>
        <w:tc>
          <w:tcPr>
            <w:tcW w:w="443" w:type="dxa"/>
            <w:vAlign w:val="center"/>
          </w:tcPr>
          <w:p>
            <w:pPr>
              <w:jc w:val="center"/>
              <w:rPr>
                <w:rFonts w:hint="default" w:ascii="Times New Roman Regular" w:hAnsi="Times New Roman Regular" w:eastAsia="仿宋_GB2312" w:cs="Times New Roman Regular"/>
                <w:b w:val="0"/>
                <w:bCs/>
                <w:color w:val="auto"/>
                <w:kern w:val="2"/>
                <w:sz w:val="21"/>
                <w:szCs w:val="21"/>
                <w:vertAlign w:val="baseline"/>
                <w:lang w:val="en-US" w:eastAsia="zh-CN" w:bidi="ar-SA"/>
              </w:rPr>
            </w:pPr>
            <w:r>
              <w:rPr>
                <w:rFonts w:hint="eastAsia" w:ascii="Times New Roman Regular" w:hAnsi="Times New Roman Regular" w:eastAsia="仿宋_GB2312" w:cs="Times New Roman Regular"/>
                <w:b w:val="0"/>
                <w:bCs/>
                <w:color w:val="auto"/>
                <w:kern w:val="2"/>
                <w:sz w:val="21"/>
                <w:szCs w:val="21"/>
                <w:vertAlign w:val="baseline"/>
                <w:lang w:val="en-US" w:eastAsia="zh-CN" w:bidi="ar-SA"/>
              </w:rPr>
              <w:t>D</w:t>
            </w:r>
          </w:p>
        </w:tc>
        <w:tc>
          <w:tcPr>
            <w:tcW w:w="1004" w:type="dxa"/>
            <w:tcMar>
              <w:top w:w="0" w:type="dxa"/>
              <w:left w:w="0" w:type="dxa"/>
              <w:bottom w:w="0" w:type="dxa"/>
              <w:right w:w="0" w:type="dxa"/>
            </w:tcMar>
            <w:vAlign w:val="center"/>
          </w:tcPr>
          <w:p>
            <w:pPr>
              <w:jc w:val="center"/>
              <w:outlineLvl w:val="1"/>
              <w:rPr>
                <w:rFonts w:hint="eastAsia" w:ascii="Times New Roman Regular" w:hAnsi="Times New Roman Regular" w:eastAsia="宋体" w:cs="Times New Roman Regular"/>
                <w:color w:val="auto"/>
                <w:kern w:val="0"/>
                <w:sz w:val="18"/>
                <w:szCs w:val="18"/>
                <w:highlight w:val="none"/>
                <w:lang w:val="en-US" w:eastAsia="zh-CN" w:bidi="ar-SA"/>
              </w:rPr>
            </w:pPr>
            <w:r>
              <w:rPr>
                <w:rFonts w:hint="eastAsia" w:ascii="Times New Roman Regular" w:hAnsi="Times New Roman Regular" w:eastAsia="宋体" w:cs="Times New Roman Regular"/>
                <w:color w:val="auto"/>
                <w:kern w:val="0"/>
                <w:sz w:val="18"/>
                <w:szCs w:val="18"/>
                <w:highlight w:val="none"/>
                <w:lang w:val="en-US" w:eastAsia="zh-CN"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eastAsia" w:ascii="楷体_GB2312" w:hAnsi="楷体_GB2312" w:eastAsia="楷体_GB2312" w:cs="楷体_GB2312"/>
                <w:b w:val="0"/>
                <w:bCs/>
                <w:color w:val="000000" w:themeColor="text1"/>
                <w:sz w:val="18"/>
                <w:szCs w:val="18"/>
                <w:vertAlign w:val="baseline"/>
                <w:lang w:val="en-US" w:eastAsia="zh-CN"/>
                <w14:textFill>
                  <w14:solidFill>
                    <w14:schemeClr w14:val="tx1"/>
                  </w14:solidFill>
                </w14:textFill>
              </w:rPr>
              <w:t>（每周30课时1学分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eastAsia" w:ascii="Times New Roman Regular" w:hAnsi="Times New Roman Regular" w:eastAsia="宋体" w:cs="Times New Roman Regular"/>
                <w:i w:val="0"/>
                <w:iCs w:val="0"/>
                <w:color w:val="auto"/>
                <w:kern w:val="0"/>
                <w:sz w:val="21"/>
                <w:szCs w:val="21"/>
                <w:u w:val="none"/>
                <w:lang w:val="en-US" w:eastAsia="zh-CN" w:bidi="ar"/>
              </w:rPr>
              <w:t>15</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14501184109</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实习实训安全教育</w:t>
            </w:r>
          </w:p>
        </w:tc>
        <w:tc>
          <w:tcPr>
            <w:tcW w:w="69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tcMar>
              <w:left w:w="0" w:type="dxa"/>
              <w:right w:w="0"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1</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30</w:t>
            </w:r>
          </w:p>
        </w:tc>
        <w:tc>
          <w:tcPr>
            <w:tcW w:w="522" w:type="dxa"/>
            <w:tcMar>
              <w:left w:w="0" w:type="dxa"/>
              <w:right w:w="0" w:type="dxa"/>
            </w:tcMar>
            <w:vAlign w:val="center"/>
          </w:tcPr>
          <w:p>
            <w:pPr>
              <w:jc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30</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0</w:t>
            </w:r>
          </w:p>
        </w:tc>
        <w:tc>
          <w:tcPr>
            <w:tcW w:w="2915" w:type="dxa"/>
            <w:gridSpan w:val="5"/>
            <w:tcMar>
              <w:left w:w="0" w:type="dxa"/>
              <w:right w:w="0" w:type="dxa"/>
            </w:tcMar>
            <w:vAlign w:val="center"/>
          </w:tcPr>
          <w:p>
            <w:pPr>
              <w:jc w:val="center"/>
              <w:rPr>
                <w:rFonts w:hint="default" w:ascii="宋体" w:hAnsi="宋体" w:eastAsia="宋体" w:cs="宋体"/>
                <w:i w:val="0"/>
                <w:color w:val="auto"/>
                <w:kern w:val="2"/>
                <w:sz w:val="18"/>
                <w:szCs w:val="18"/>
                <w:u w:val="none"/>
                <w:lang w:val="en-US" w:eastAsia="zh-Hans" w:bidi="ar-SA"/>
              </w:rPr>
            </w:pPr>
            <w:r>
              <w:rPr>
                <w:rFonts w:hint="eastAsia" w:cs="宋体"/>
                <w:i w:val="0"/>
                <w:color w:val="auto"/>
                <w:sz w:val="16"/>
                <w:szCs w:val="16"/>
                <w:u w:val="none"/>
                <w:lang w:eastAsia="zh-CN"/>
              </w:rPr>
              <w:t>每学期</w:t>
            </w:r>
            <w:r>
              <w:rPr>
                <w:rFonts w:hint="eastAsia" w:cs="宋体"/>
                <w:i w:val="0"/>
                <w:color w:val="auto"/>
                <w:sz w:val="16"/>
                <w:szCs w:val="16"/>
                <w:u w:val="none"/>
                <w:lang w:val="en-US" w:eastAsia="zh-CN"/>
              </w:rPr>
              <w:t>6课时</w:t>
            </w:r>
          </w:p>
        </w:tc>
        <w:tc>
          <w:tcPr>
            <w:tcW w:w="588" w:type="dxa"/>
            <w:tcMar>
              <w:top w:w="0" w:type="dxa"/>
              <w:left w:w="0" w:type="dxa"/>
              <w:bottom w:w="0" w:type="dxa"/>
              <w:right w:w="0" w:type="dxa"/>
            </w:tcMar>
            <w:vAlign w:val="center"/>
          </w:tcPr>
          <w:p>
            <w:pPr>
              <w:jc w:val="center"/>
              <w:rPr>
                <w:rFonts w:hint="default" w:ascii="宋体" w:hAnsi="宋体" w:eastAsia="宋体" w:cs="宋体"/>
                <w:i w:val="0"/>
                <w:color w:val="auto"/>
                <w:kern w:val="2"/>
                <w:sz w:val="18"/>
                <w:szCs w:val="18"/>
                <w:u w:val="none"/>
                <w:lang w:val="en-US" w:eastAsia="zh-Hans" w:bidi="ar-SA"/>
              </w:rPr>
            </w:pPr>
          </w:p>
        </w:tc>
        <w:tc>
          <w:tcPr>
            <w:tcW w:w="443" w:type="dxa"/>
            <w:vAlign w:val="center"/>
          </w:tcPr>
          <w:p>
            <w:pPr>
              <w:jc w:val="center"/>
              <w:rPr>
                <w:rFonts w:hint="default" w:ascii="Times New Roman Regular" w:hAnsi="Times New Roman Regular" w:eastAsia="仿宋_GB2312" w:cs="Times New Roman Regular"/>
                <w:b w:val="0"/>
                <w:bCs/>
                <w:color w:val="auto"/>
                <w:kern w:val="2"/>
                <w:sz w:val="21"/>
                <w:szCs w:val="21"/>
                <w:vertAlign w:val="baseline"/>
                <w:lang w:val="en-US" w:eastAsia="zh-CN" w:bidi="ar-SA"/>
              </w:rPr>
            </w:pPr>
            <w:r>
              <w:rPr>
                <w:rFonts w:hint="eastAsia" w:ascii="Times New Roman Regular" w:hAnsi="Times New Roman Regular" w:eastAsia="仿宋_GB2312" w:cs="Times New Roman Regular"/>
                <w:b w:val="0"/>
                <w:bCs/>
                <w:color w:val="auto"/>
                <w:kern w:val="2"/>
                <w:sz w:val="21"/>
                <w:szCs w:val="21"/>
                <w:vertAlign w:val="baseline"/>
                <w:lang w:val="en-US" w:eastAsia="zh-CN" w:bidi="ar-SA"/>
              </w:rPr>
              <w:t>A</w:t>
            </w:r>
          </w:p>
        </w:tc>
        <w:tc>
          <w:tcPr>
            <w:tcW w:w="1004" w:type="dxa"/>
            <w:tcMar>
              <w:top w:w="0" w:type="dxa"/>
              <w:left w:w="0" w:type="dxa"/>
              <w:bottom w:w="0" w:type="dxa"/>
              <w:right w:w="0" w:type="dxa"/>
            </w:tcMar>
            <w:vAlign w:val="center"/>
          </w:tcPr>
          <w:p>
            <w:pPr>
              <w:jc w:val="center"/>
              <w:outlineLvl w:val="1"/>
              <w:rPr>
                <w:rFonts w:hint="eastAsia" w:ascii="Times New Roman Regular" w:hAnsi="Times New Roman Regular" w:eastAsia="宋体" w:cs="Times New Roman Regular"/>
                <w:color w:val="auto"/>
                <w:kern w:val="0"/>
                <w:sz w:val="18"/>
                <w:szCs w:val="18"/>
                <w:highlight w:val="none"/>
                <w:lang w:val="en-US" w:eastAsia="zh-CN" w:bidi="ar-SA"/>
              </w:rPr>
            </w:pPr>
            <w:r>
              <w:rPr>
                <w:rFonts w:hint="eastAsia" w:ascii="Times New Roman Regular" w:hAnsi="Times New Roman Regular" w:eastAsia="宋体" w:cs="Times New Roman Regular"/>
                <w:color w:val="auto"/>
                <w:kern w:val="0"/>
                <w:sz w:val="18"/>
                <w:szCs w:val="18"/>
                <w:highlight w:val="none"/>
                <w:lang w:val="en-US" w:eastAsia="zh-CN" w:bidi="ar-SA"/>
              </w:rPr>
              <w:t>生物技术系</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lang w:val="en-US" w:eastAsia="zh-CN"/>
              </w:rPr>
            </w:pPr>
          </w:p>
        </w:tc>
        <w:tc>
          <w:tcPr>
            <w:tcW w:w="5842" w:type="dxa"/>
            <w:gridSpan w:val="6"/>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rPr>
            </w:pPr>
            <w:r>
              <w:rPr>
                <w:rFonts w:hint="default" w:ascii="Times New Roman Regular" w:hAnsi="Times New Roman Regular" w:eastAsia="宋体" w:cs="Times New Roman Regular"/>
                <w:bCs/>
                <w:color w:val="auto"/>
                <w:kern w:val="0"/>
                <w:sz w:val="21"/>
                <w:szCs w:val="21"/>
                <w:lang w:val="en-US" w:eastAsia="zh-CN"/>
              </w:rPr>
              <w:t>专业必修课小计</w:t>
            </w:r>
          </w:p>
        </w:tc>
        <w:tc>
          <w:tcPr>
            <w:tcW w:w="642" w:type="dxa"/>
            <w:tcMar>
              <w:left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522" w:type="dxa"/>
            <w:tcMar>
              <w:left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1544</w:t>
            </w:r>
          </w:p>
        </w:tc>
        <w:tc>
          <w:tcPr>
            <w:tcW w:w="522" w:type="dxa"/>
            <w:tcMar>
              <w:left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422</w:t>
            </w:r>
          </w:p>
        </w:tc>
        <w:tc>
          <w:tcPr>
            <w:tcW w:w="522" w:type="dxa"/>
            <w:tcMar>
              <w:left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1122</w:t>
            </w:r>
          </w:p>
        </w:tc>
        <w:tc>
          <w:tcPr>
            <w:tcW w:w="583" w:type="dxa"/>
            <w:tcMar>
              <w:left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83" w:type="dxa"/>
            <w:tcMar>
              <w:left w:w="0" w:type="dxa"/>
              <w:right w:w="0" w:type="dxa"/>
            </w:tcMar>
            <w:vAlign w:val="center"/>
          </w:tcPr>
          <w:p>
            <w:pPr>
              <w:keepNext w:val="0"/>
              <w:keepLines w:val="0"/>
              <w:widowControl/>
              <w:suppressLineNumbers w:val="0"/>
              <w:jc w:val="center"/>
              <w:textAlignment w:val="center"/>
              <w:rPr>
                <w:rFonts w:hint="eastAsia" w:ascii="Times New Roman Regular" w:hAnsi="Times New Roman Regular" w:eastAsia="仿宋_GB2312" w:cs="Times New Roman Regular"/>
                <w:b w:val="0"/>
                <w:bCs/>
                <w:color w:val="auto"/>
                <w:sz w:val="21"/>
                <w:szCs w:val="21"/>
                <w:vertAlign w:val="baseline"/>
                <w:lang w:val="en-US" w:eastAsia="zh-CN"/>
              </w:rPr>
            </w:pPr>
            <w:r>
              <w:rPr>
                <w:rFonts w:hint="eastAsia" w:ascii="Times New Roman Regular" w:hAnsi="Times New Roman Regular" w:eastAsia="仿宋_GB2312" w:cs="Times New Roman Regular"/>
                <w:b w:val="0"/>
                <w:bCs/>
                <w:color w:val="auto"/>
                <w:sz w:val="21"/>
                <w:szCs w:val="21"/>
                <w:vertAlign w:val="baseline"/>
                <w:lang w:val="en-US" w:eastAsia="zh-CN"/>
              </w:rPr>
              <w:t>8</w:t>
            </w:r>
          </w:p>
        </w:tc>
        <w:tc>
          <w:tcPr>
            <w:tcW w:w="583"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 w:val="0"/>
                <w:bCs/>
                <w:color w:val="auto"/>
                <w:sz w:val="21"/>
                <w:szCs w:val="21"/>
                <w:vertAlign w:val="baseline"/>
                <w:lang w:val="en-US" w:eastAsia="zh-CN"/>
              </w:rPr>
            </w:pPr>
            <w:r>
              <w:rPr>
                <w:rFonts w:hint="eastAsia" w:ascii="Times New Roman Regular" w:hAnsi="Times New Roman Regular" w:eastAsia="仿宋_GB2312" w:cs="Times New Roman Regular"/>
                <w:b w:val="0"/>
                <w:bCs/>
                <w:color w:val="auto"/>
                <w:sz w:val="21"/>
                <w:szCs w:val="21"/>
                <w:vertAlign w:val="baseline"/>
                <w:lang w:val="en-US" w:eastAsia="zh-CN"/>
              </w:rPr>
              <w:t>16</w:t>
            </w:r>
          </w:p>
        </w:tc>
        <w:tc>
          <w:tcPr>
            <w:tcW w:w="583"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 w:val="0"/>
                <w:bCs/>
                <w:color w:val="auto"/>
                <w:sz w:val="21"/>
                <w:szCs w:val="21"/>
                <w:vertAlign w:val="baseline"/>
                <w:lang w:val="en-US" w:eastAsia="zh-CN"/>
              </w:rPr>
            </w:pPr>
            <w:r>
              <w:rPr>
                <w:rFonts w:hint="eastAsia" w:ascii="Times New Roman Regular" w:hAnsi="Times New Roman Regular" w:eastAsia="仿宋_GB2312" w:cs="Times New Roman Regular"/>
                <w:b w:val="0"/>
                <w:bCs/>
                <w:color w:val="auto"/>
                <w:sz w:val="21"/>
                <w:szCs w:val="21"/>
                <w:vertAlign w:val="baseline"/>
                <w:lang w:val="en-US" w:eastAsia="zh-CN"/>
              </w:rPr>
              <w:t>12</w:t>
            </w:r>
          </w:p>
        </w:tc>
        <w:tc>
          <w:tcPr>
            <w:tcW w:w="583" w:type="dxa"/>
            <w:tcMar>
              <w:left w:w="0" w:type="dxa"/>
              <w:right w:w="0" w:type="dxa"/>
            </w:tcMar>
            <w:vAlign w:val="center"/>
          </w:tcPr>
          <w:p>
            <w:pPr>
              <w:keepNext w:val="0"/>
              <w:keepLines w:val="0"/>
              <w:widowControl/>
              <w:suppressLineNumbers w:val="0"/>
              <w:jc w:val="center"/>
              <w:textAlignment w:val="center"/>
              <w:rPr>
                <w:rFonts w:hint="eastAsia" w:ascii="Times New Roman Regular" w:hAnsi="Times New Roman Regular" w:eastAsia="仿宋_GB2312" w:cs="Times New Roman Regular"/>
                <w:b w:val="0"/>
                <w:bCs/>
                <w:color w:val="auto"/>
                <w:sz w:val="21"/>
                <w:szCs w:val="21"/>
                <w:vertAlign w:val="baseline"/>
                <w:lang w:val="en-US" w:eastAsia="zh-CN"/>
              </w:rPr>
            </w:pPr>
            <w:r>
              <w:rPr>
                <w:rFonts w:hint="eastAsia" w:ascii="Times New Roman Regular" w:hAnsi="Times New Roman Regular" w:eastAsia="仿宋_GB2312" w:cs="Times New Roman Regular"/>
                <w:b w:val="0"/>
                <w:bCs/>
                <w:color w:val="auto"/>
                <w:sz w:val="21"/>
                <w:szCs w:val="21"/>
                <w:vertAlign w:val="baseline"/>
                <w:lang w:val="en-US" w:eastAsia="zh-CN"/>
              </w:rPr>
              <w:t>0</w:t>
            </w:r>
          </w:p>
        </w:tc>
        <w:tc>
          <w:tcPr>
            <w:tcW w:w="588" w:type="dxa"/>
            <w:tcMar>
              <w:top w:w="0" w:type="dxa"/>
              <w:left w:w="0" w:type="dxa"/>
              <w:bottom w:w="0" w:type="dxa"/>
              <w:right w:w="0" w:type="dxa"/>
            </w:tcMar>
            <w:vAlign w:val="center"/>
          </w:tcPr>
          <w:p>
            <w:pPr>
              <w:keepNext w:val="0"/>
              <w:keepLines w:val="0"/>
              <w:widowControl/>
              <w:suppressLineNumbers w:val="0"/>
              <w:jc w:val="center"/>
              <w:textAlignment w:val="center"/>
              <w:rPr>
                <w:rFonts w:hint="eastAsia" w:ascii="Times New Roman Regular" w:hAnsi="Times New Roman Regular" w:eastAsia="仿宋_GB2312" w:cs="Times New Roman Regular"/>
                <w:b w:val="0"/>
                <w:bCs/>
                <w:color w:val="auto"/>
                <w:sz w:val="21"/>
                <w:szCs w:val="21"/>
                <w:vertAlign w:val="baseline"/>
                <w:lang w:val="en-US" w:eastAsia="zh-CN"/>
              </w:rPr>
            </w:pPr>
            <w:r>
              <w:rPr>
                <w:rFonts w:hint="eastAsia" w:ascii="Times New Roman Regular" w:hAnsi="Times New Roman Regular" w:eastAsia="仿宋_GB2312" w:cs="Times New Roman Regular"/>
                <w:b w:val="0"/>
                <w:bCs/>
                <w:color w:val="auto"/>
                <w:sz w:val="21"/>
                <w:szCs w:val="21"/>
                <w:vertAlign w:val="baseline"/>
                <w:lang w:val="en-US" w:eastAsia="zh-CN"/>
              </w:rPr>
              <w:t>0</w:t>
            </w:r>
          </w:p>
        </w:tc>
        <w:tc>
          <w:tcPr>
            <w:tcW w:w="443"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004" w:type="dxa"/>
            <w:tcMar>
              <w:top w:w="0" w:type="dxa"/>
              <w:left w:w="0" w:type="dxa"/>
              <w:bottom w:w="0" w:type="dxa"/>
              <w:right w:w="0" w:type="dxa"/>
            </w:tcMar>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cs="Times New Roman Regular"/>
                <w:b w:val="0"/>
                <w:bCs w:val="0"/>
                <w:color w:val="auto"/>
                <w:kern w:val="0"/>
                <w:sz w:val="21"/>
                <w:szCs w:val="21"/>
                <w:lang w:val="en-US" w:eastAsia="zh-CN" w:bidi="ar-SA"/>
              </w:rPr>
              <w:t>专业</w:t>
            </w:r>
            <w:r>
              <w:rPr>
                <w:rFonts w:hint="default" w:ascii="Times New Roman Regular" w:hAnsi="Times New Roman Regular" w:eastAsia="宋体" w:cs="Times New Roman Regular"/>
                <w:b w:val="0"/>
                <w:bCs w:val="0"/>
                <w:color w:val="auto"/>
                <w:kern w:val="0"/>
                <w:sz w:val="21"/>
                <w:szCs w:val="21"/>
                <w:lang w:val="en-US" w:eastAsia="zh-CN" w:bidi="ar-SA"/>
              </w:rPr>
              <w:t>课</w:t>
            </w:r>
          </w:p>
        </w:tc>
        <w:tc>
          <w:tcPr>
            <w:tcW w:w="475"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cs="Times New Roman Regular"/>
                <w:b w:val="0"/>
                <w:bCs/>
                <w:color w:val="auto"/>
                <w:sz w:val="21"/>
                <w:szCs w:val="21"/>
                <w:vertAlign w:val="baseline"/>
                <w:lang w:val="en-US" w:eastAsia="zh-CN"/>
              </w:rPr>
              <w:t>专业</w:t>
            </w:r>
            <w:r>
              <w:rPr>
                <w:rFonts w:hint="default" w:ascii="Times New Roman Regular" w:hAnsi="Times New Roman Regular" w:eastAsia="宋体" w:cs="Times New Roman Regular"/>
                <w:b w:val="0"/>
                <w:bCs/>
                <w:color w:val="auto"/>
                <w:sz w:val="21"/>
                <w:szCs w:val="21"/>
                <w:vertAlign w:val="baseline"/>
                <w:lang w:val="en-US" w:eastAsia="zh-CN"/>
              </w:rPr>
              <w:t>选修课</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1</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14501142002 </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功能性食品加工技术</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0</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i w:val="0"/>
                <w:color w:val="auto"/>
                <w:kern w:val="2"/>
                <w:sz w:val="21"/>
                <w:szCs w:val="21"/>
                <w:u w:val="none"/>
                <w:lang w:val="en-US" w:eastAsia="zh-Hans" w:bidi="ar-SA"/>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2"/>
                <w:sz w:val="16"/>
                <w:szCs w:val="16"/>
                <w:u w:val="none"/>
                <w:lang w:val="en-US" w:eastAsia="zh-CN" w:bidi="ar-SA"/>
              </w:rPr>
            </w:pPr>
            <w:r>
              <w:rPr>
                <w:rFonts w:hint="eastAsia" w:ascii="Times New Roman Regular" w:hAnsi="Times New Roman Regular" w:eastAsia="宋体" w:cs="Times New Roman Regular"/>
                <w:i w:val="0"/>
                <w:color w:val="auto"/>
                <w:kern w:val="2"/>
                <w:sz w:val="21"/>
                <w:szCs w:val="21"/>
                <w:u w:val="none"/>
                <w:lang w:val="en-US" w:eastAsia="zh-CN" w:bidi="ar-SA"/>
              </w:rPr>
              <w:t>B</w:t>
            </w:r>
          </w:p>
        </w:tc>
        <w:tc>
          <w:tcPr>
            <w:tcW w:w="1004"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2"/>
                <w:sz w:val="16"/>
                <w:szCs w:val="16"/>
                <w:u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restart"/>
            <w:vAlign w:val="center"/>
          </w:tcPr>
          <w:p>
            <w:pPr>
              <w:pStyle w:val="84"/>
              <w:jc w:val="center"/>
              <w:outlineLvl w:val="1"/>
              <w:rPr>
                <w:rFonts w:hint="default" w:ascii="Times New Roman Regular" w:hAnsi="Times New Roman Regular" w:eastAsia="宋体" w:cs="Times New Roman Regular"/>
                <w:color w:val="auto"/>
                <w:kern w:val="0"/>
                <w:sz w:val="18"/>
                <w:szCs w:val="18"/>
                <w:highlight w:val="none"/>
                <w:lang w:val="en-US" w:eastAsia="zh-CN" w:bidi="ar-SA"/>
              </w:rPr>
            </w:pPr>
            <w:r>
              <w:rPr>
                <w:rFonts w:hint="eastAsia" w:ascii="Times New Roman Regular" w:hAnsi="Times New Roman Regular" w:cs="Times New Roman Regular"/>
                <w:color w:val="auto"/>
                <w:kern w:val="0"/>
                <w:sz w:val="18"/>
                <w:szCs w:val="18"/>
                <w:highlight w:val="none"/>
                <w:lang w:val="en-US" w:eastAsia="zh-CN" w:bidi="ar-SA"/>
              </w:rPr>
              <w:t xml:space="preserve">13选7，限选4门，实训课4选2，其它选1 </w:t>
            </w:r>
          </w:p>
          <w:p>
            <w:pPr>
              <w:pStyle w:val="84"/>
              <w:jc w:val="center"/>
              <w:outlineLvl w:val="1"/>
              <w:rPr>
                <w:rFonts w:hint="default" w:ascii="Times New Roman Regular" w:hAnsi="Times New Roman Regular" w:eastAsia="宋体" w:cs="Times New Roman Regular"/>
                <w:color w:val="auto"/>
                <w:kern w:val="0"/>
                <w:sz w:val="18"/>
                <w:szCs w:val="18"/>
                <w:highlight w:val="none"/>
                <w:lang w:eastAsia="zh-Hans" w:bidi="ar-SA"/>
              </w:rPr>
            </w:pPr>
          </w:p>
          <w:p>
            <w:pPr>
              <w:pStyle w:val="84"/>
              <w:jc w:val="center"/>
              <w:outlineLvl w:val="1"/>
              <w:rPr>
                <w:rFonts w:hint="default" w:ascii="Times New Roman Regular" w:hAnsi="Times New Roman Regular" w:eastAsia="宋体" w:cs="Times New Roman Regular"/>
                <w:color w:val="auto"/>
                <w:kern w:val="0"/>
                <w:sz w:val="18"/>
                <w:szCs w:val="18"/>
                <w:highlight w:val="none"/>
                <w:lang w:eastAsia="zh-Hans" w:bidi="ar-SA"/>
              </w:rPr>
            </w:pPr>
          </w:p>
          <w:p>
            <w:pPr>
              <w:pStyle w:val="84"/>
              <w:jc w:val="center"/>
              <w:outlineLvl w:val="1"/>
              <w:rPr>
                <w:rFonts w:hint="eastAsia" w:ascii="Times New Roman Regular" w:hAnsi="Times New Roman Regular" w:eastAsia="宋体" w:cs="Times New Roman Regular"/>
                <w:color w:val="auto"/>
                <w:kern w:val="0"/>
                <w:sz w:val="18"/>
                <w:szCs w:val="18"/>
                <w:highlight w:val="none"/>
                <w:lang w:eastAsia="zh-CN" w:bidi="ar-SA"/>
              </w:rPr>
            </w:pPr>
          </w:p>
          <w:p>
            <w:pPr>
              <w:pStyle w:val="84"/>
              <w:jc w:val="center"/>
              <w:outlineLvl w:val="1"/>
              <w:rPr>
                <w:rFonts w:hint="default" w:ascii="Times New Roman Regular" w:hAnsi="Times New Roman Regular" w:eastAsia="宋体" w:cs="Times New Roman Regular"/>
                <w:color w:val="auto"/>
                <w:kern w:val="0"/>
                <w:sz w:val="18"/>
                <w:szCs w:val="18"/>
                <w:highlight w:val="none"/>
                <w:lang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2</w:t>
            </w:r>
          </w:p>
        </w:tc>
        <w:tc>
          <w:tcPr>
            <w:tcW w:w="0" w:type="auto"/>
            <w:vAlign w:val="center"/>
          </w:tcPr>
          <w:p>
            <w:pPr>
              <w:keepNext w:val="0"/>
              <w:keepLines w:val="0"/>
              <w:widowControl/>
              <w:suppressLineNumbers w:val="0"/>
              <w:jc w:val="both"/>
              <w:textAlignment w:val="center"/>
              <w:rPr>
                <w:rFonts w:hint="default" w:ascii="Times New Roman Regular" w:hAnsi="Times New Roman Regular" w:eastAsia="仿宋" w:cs="Times New Roman Regular"/>
                <w:i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14501142007</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食品安全与质量管理(限选)</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0</w:t>
            </w: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i w:val="0"/>
                <w:color w:val="auto"/>
                <w:kern w:val="2"/>
                <w:sz w:val="21"/>
                <w:szCs w:val="21"/>
                <w:u w:val="none"/>
                <w:lang w:val="en-US" w:eastAsia="zh-CN" w:bidi="ar-SA"/>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 w:val="0"/>
                <w:bCs w:val="0"/>
                <w:i w:val="0"/>
                <w:color w:val="auto"/>
                <w:kern w:val="2"/>
                <w:sz w:val="21"/>
                <w:szCs w:val="21"/>
                <w:u w:val="none"/>
                <w:lang w:val="en-US" w:eastAsia="zh-CN" w:bidi="ar-SA"/>
              </w:rPr>
            </w:pPr>
            <w:r>
              <w:rPr>
                <w:rFonts w:hint="eastAsia" w:ascii="Times New Roman Regular" w:hAnsi="Times New Roman Regular" w:eastAsia="宋体" w:cs="Times New Roman Regular"/>
                <w:b w:val="0"/>
                <w:bCs w:val="0"/>
                <w:i w:val="0"/>
                <w:color w:val="auto"/>
                <w:kern w:val="2"/>
                <w:sz w:val="21"/>
                <w:szCs w:val="21"/>
                <w:u w:val="none"/>
                <w:lang w:val="en-US" w:eastAsia="zh-CN" w:bidi="ar-SA"/>
              </w:rPr>
              <w:t>B</w:t>
            </w:r>
          </w:p>
        </w:tc>
        <w:tc>
          <w:tcPr>
            <w:tcW w:w="1004"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2"/>
                <w:sz w:val="16"/>
                <w:szCs w:val="16"/>
                <w:u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3</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14501141037</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食品包装学</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0</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FF"/>
                <w:kern w:val="0"/>
                <w:sz w:val="21"/>
                <w:szCs w:val="21"/>
                <w:u w:val="none"/>
                <w:lang w:val="en-US" w:eastAsia="zh-CN" w:bidi="ar"/>
              </w:rPr>
              <w:t>√</w:t>
            </w: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b w:val="0"/>
                <w:bCs/>
                <w:color w:val="auto"/>
                <w:sz w:val="21"/>
                <w:szCs w:val="21"/>
                <w:vertAlign w:val="baseline"/>
              </w:rPr>
            </w:pPr>
          </w:p>
        </w:tc>
        <w:tc>
          <w:tcPr>
            <w:tcW w:w="443" w:type="dxa"/>
            <w:vAlign w:val="center"/>
          </w:tcPr>
          <w:p>
            <w:pPr>
              <w:jc w:val="center"/>
              <w:outlineLvl w:val="1"/>
              <w:rPr>
                <w:rFonts w:hint="eastAsia" w:ascii="Times New Roman Regular" w:hAnsi="Times New Roman Regular" w:eastAsia="楷体_GB2312" w:cs="Times New Roman Regular"/>
                <w:b w:val="0"/>
                <w:bCs w:val="0"/>
                <w:color w:val="auto"/>
                <w:sz w:val="21"/>
                <w:szCs w:val="21"/>
                <w:vertAlign w:val="baseline"/>
                <w:lang w:val="en-US" w:eastAsia="zh-CN"/>
              </w:rPr>
            </w:pPr>
            <w:r>
              <w:rPr>
                <w:rFonts w:hint="eastAsia" w:ascii="Times New Roman Regular" w:hAnsi="Times New Roman Regular" w:eastAsia="楷体_GB2312" w:cs="Times New Roman Regular"/>
                <w:b w:val="0"/>
                <w:bCs w:val="0"/>
                <w:color w:val="auto"/>
                <w:sz w:val="21"/>
                <w:szCs w:val="21"/>
                <w:vertAlign w:val="baseline"/>
                <w:lang w:val="en-US" w:eastAsia="zh-CN"/>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4</w:t>
            </w:r>
          </w:p>
        </w:tc>
        <w:tc>
          <w:tcPr>
            <w:tcW w:w="0" w:type="auto"/>
            <w:vAlign w:val="top"/>
          </w:tcPr>
          <w:p>
            <w:pPr>
              <w:jc w:val="center"/>
              <w:outlineLvl w:val="1"/>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14501142012</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食品加工与创新</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C</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t>
            </w:r>
          </w:p>
        </w:tc>
        <w:tc>
          <w:tcPr>
            <w:tcW w:w="588" w:type="dxa"/>
            <w:vAlign w:val="center"/>
          </w:tcPr>
          <w:p>
            <w:pPr>
              <w:jc w:val="center"/>
              <w:rPr>
                <w:rFonts w:hint="default" w:ascii="Times New Roman Regular" w:hAnsi="Times New Roman Regular" w:eastAsia="仿宋_GB2312" w:cs="Times New Roman Regular"/>
                <w:b w:val="0"/>
                <w:bCs/>
                <w:color w:val="auto"/>
                <w:sz w:val="21"/>
                <w:szCs w:val="21"/>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val="0"/>
                <w:color w:val="auto"/>
                <w:sz w:val="21"/>
                <w:szCs w:val="21"/>
                <w:vertAlign w:val="baseline"/>
              </w:rPr>
            </w:pPr>
            <w:r>
              <w:rPr>
                <w:rFonts w:hint="eastAsia" w:ascii="Times New Roman Regular" w:hAnsi="Times New Roman Regular" w:eastAsia="宋体" w:cs="Times New Roman Regular"/>
                <w:b w:val="0"/>
                <w:bCs w:val="0"/>
                <w:i w:val="0"/>
                <w:color w:val="auto"/>
                <w:kern w:val="0"/>
                <w:sz w:val="21"/>
                <w:szCs w:val="21"/>
                <w:u w:val="none"/>
                <w:lang w:val="en-US" w:eastAsia="zh-CN" w:bidi="ar"/>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5</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14501142016</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食品原料学（限选）</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b w:val="0"/>
                <w:bCs/>
                <w:color w:val="auto"/>
                <w:sz w:val="21"/>
                <w:szCs w:val="21"/>
                <w:vertAlign w:val="baseline"/>
              </w:rPr>
            </w:pPr>
          </w:p>
        </w:tc>
        <w:tc>
          <w:tcPr>
            <w:tcW w:w="443" w:type="dxa"/>
            <w:vAlign w:val="center"/>
          </w:tcPr>
          <w:p>
            <w:pPr>
              <w:jc w:val="center"/>
              <w:outlineLvl w:val="1"/>
              <w:rPr>
                <w:rFonts w:hint="eastAsia" w:ascii="Times New Roman Regular" w:hAnsi="Times New Roman Regular" w:eastAsia="楷体_GB2312" w:cs="Times New Roman Regular"/>
                <w:b w:val="0"/>
                <w:bCs w:val="0"/>
                <w:color w:val="auto"/>
                <w:sz w:val="21"/>
                <w:szCs w:val="21"/>
                <w:vertAlign w:val="baseline"/>
                <w:lang w:val="en-US" w:eastAsia="zh-CN"/>
              </w:rPr>
            </w:pPr>
            <w:r>
              <w:rPr>
                <w:rFonts w:hint="eastAsia" w:ascii="Times New Roman Regular" w:hAnsi="Times New Roman Regular" w:eastAsia="楷体_GB2312" w:cs="Times New Roman Regular"/>
                <w:b w:val="0"/>
                <w:bCs w:val="0"/>
                <w:color w:val="auto"/>
                <w:sz w:val="21"/>
                <w:szCs w:val="21"/>
                <w:vertAlign w:val="baseline"/>
                <w:lang w:val="en-US" w:eastAsia="zh-CN"/>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6</w:t>
            </w:r>
          </w:p>
        </w:tc>
        <w:tc>
          <w:tcPr>
            <w:tcW w:w="0" w:type="auto"/>
            <w:vAlign w:val="center"/>
          </w:tcPr>
          <w:p>
            <w:pPr>
              <w:jc w:val="both"/>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14501131156</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iCs w:val="0"/>
                <w:color w:val="000000"/>
                <w:kern w:val="0"/>
                <w:sz w:val="21"/>
                <w:szCs w:val="21"/>
                <w:u w:val="none"/>
                <w:lang w:val="en-US" w:eastAsia="zh-CN" w:bidi="ar"/>
              </w:rPr>
              <w:t>焙烤食品生产技术</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C</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8" w:type="dxa"/>
            <w:vAlign w:val="center"/>
          </w:tcPr>
          <w:p>
            <w:pPr>
              <w:jc w:val="center"/>
              <w:rPr>
                <w:rFonts w:hint="default" w:ascii="Times New Roman Regular" w:hAnsi="Times New Roman Regular" w:eastAsia="仿宋_GB2312" w:cs="Times New Roman Regular"/>
                <w:b w:val="0"/>
                <w:bCs/>
                <w:color w:val="auto"/>
                <w:sz w:val="21"/>
                <w:szCs w:val="21"/>
                <w:vertAlign w:val="baseline"/>
              </w:rPr>
            </w:pPr>
          </w:p>
        </w:tc>
        <w:tc>
          <w:tcPr>
            <w:tcW w:w="443" w:type="dxa"/>
            <w:vAlign w:val="center"/>
          </w:tcPr>
          <w:p>
            <w:pPr>
              <w:jc w:val="center"/>
              <w:outlineLvl w:val="1"/>
              <w:rPr>
                <w:rFonts w:hint="eastAsia" w:ascii="Times New Roman Regular" w:hAnsi="Times New Roman Regular" w:eastAsia="楷体_GB2312" w:cs="Times New Roman Regular"/>
                <w:b w:val="0"/>
                <w:bCs w:val="0"/>
                <w:color w:val="auto"/>
                <w:sz w:val="21"/>
                <w:szCs w:val="21"/>
                <w:vertAlign w:val="baseline"/>
                <w:lang w:val="en-US" w:eastAsia="zh-CN"/>
              </w:rPr>
            </w:pPr>
            <w:r>
              <w:rPr>
                <w:rFonts w:hint="eastAsia" w:ascii="Times New Roman Regular" w:hAnsi="Times New Roman Regular" w:eastAsia="楷体_GB2312" w:cs="Times New Roman Regular"/>
                <w:b w:val="0"/>
                <w:bCs w:val="0"/>
                <w:color w:val="auto"/>
                <w:sz w:val="21"/>
                <w:szCs w:val="21"/>
                <w:vertAlign w:val="baseline"/>
                <w:lang w:val="en-US" w:eastAsia="zh-CN"/>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21"/>
                <w:szCs w:val="21"/>
                <w:lang w:val="en-US" w:eastAsia="zh-CN" w:bidi="ar-SA"/>
              </w:rPr>
            </w:pPr>
            <w:r>
              <w:rPr>
                <w:rFonts w:hint="default" w:ascii="Times New Roman Regular" w:hAnsi="Times New Roman Regular" w:eastAsia="宋体" w:cs="Times New Roman Regular"/>
                <w:i w:val="0"/>
                <w:iCs w:val="0"/>
                <w:color w:val="auto"/>
                <w:kern w:val="0"/>
                <w:sz w:val="21"/>
                <w:szCs w:val="21"/>
                <w:u w:val="none"/>
                <w:lang w:val="en-US" w:eastAsia="zh-CN" w:bidi="ar"/>
              </w:rPr>
              <w:t>7</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14501141026</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Hans" w:bidi="ar-SA"/>
              </w:rPr>
            </w:pPr>
            <w:r>
              <w:rPr>
                <w:rFonts w:hint="eastAsia" w:ascii="宋体" w:hAnsi="宋体" w:eastAsia="宋体" w:cs="宋体"/>
                <w:i w:val="0"/>
                <w:color w:val="auto"/>
                <w:kern w:val="0"/>
                <w:sz w:val="21"/>
                <w:szCs w:val="21"/>
                <w:u w:val="none"/>
                <w:lang w:val="en-US" w:eastAsia="zh-CN" w:bidi="ar"/>
              </w:rPr>
              <w:t>乳制品加工技术</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C</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8" w:type="dxa"/>
            <w:vAlign w:val="center"/>
          </w:tcPr>
          <w:p>
            <w:pPr>
              <w:jc w:val="center"/>
              <w:rPr>
                <w:rFonts w:hint="default" w:ascii="Times New Roman Regular" w:hAnsi="Times New Roman Regular" w:eastAsia="仿宋_GB2312" w:cs="Times New Roman Regular"/>
                <w:b w:val="0"/>
                <w:bCs/>
                <w:color w:val="auto"/>
                <w:sz w:val="21"/>
                <w:szCs w:val="21"/>
                <w:vertAlign w:val="baseline"/>
              </w:rPr>
            </w:pPr>
          </w:p>
        </w:tc>
        <w:tc>
          <w:tcPr>
            <w:tcW w:w="443" w:type="dxa"/>
            <w:vAlign w:val="center"/>
          </w:tcPr>
          <w:p>
            <w:pPr>
              <w:jc w:val="center"/>
              <w:outlineLvl w:val="1"/>
              <w:rPr>
                <w:rFonts w:hint="eastAsia" w:ascii="Times New Roman Regular" w:hAnsi="Times New Roman Regular" w:eastAsia="楷体_GB2312" w:cs="Times New Roman Regular"/>
                <w:b w:val="0"/>
                <w:bCs w:val="0"/>
                <w:color w:val="auto"/>
                <w:sz w:val="21"/>
                <w:szCs w:val="21"/>
                <w:vertAlign w:val="baseline"/>
                <w:lang w:val="en-US" w:eastAsia="zh-CN"/>
              </w:rPr>
            </w:pPr>
            <w:r>
              <w:rPr>
                <w:rFonts w:hint="eastAsia" w:ascii="Times New Roman Regular" w:hAnsi="Times New Roman Regular" w:eastAsia="楷体_GB2312" w:cs="Times New Roman Regular"/>
                <w:b w:val="0"/>
                <w:bCs w:val="0"/>
                <w:color w:val="auto"/>
                <w:sz w:val="21"/>
                <w:szCs w:val="21"/>
                <w:vertAlign w:val="baseline"/>
                <w:lang w:val="en-US" w:eastAsia="zh-CN"/>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eastAsia="zh-CN" w:bidi="ar"/>
              </w:rPr>
            </w:pPr>
            <w:r>
              <w:rPr>
                <w:rFonts w:hint="default" w:ascii="Times New Roman Regular" w:hAnsi="Times New Roman Regular" w:eastAsia="宋体" w:cs="Times New Roman Regular"/>
                <w:i w:val="0"/>
                <w:iCs w:val="0"/>
                <w:color w:val="auto"/>
                <w:kern w:val="0"/>
                <w:sz w:val="21"/>
                <w:szCs w:val="21"/>
                <w:u w:val="none"/>
                <w:lang w:eastAsia="zh-CN" w:bidi="ar"/>
              </w:rPr>
              <w:t>8</w:t>
            </w:r>
          </w:p>
        </w:tc>
        <w:tc>
          <w:tcPr>
            <w:tcW w:w="1222" w:type="dxa"/>
            <w:vAlign w:val="center"/>
          </w:tcPr>
          <w:p>
            <w:pPr>
              <w:keepNext w:val="0"/>
              <w:keepLines w:val="0"/>
              <w:widowControl/>
              <w:suppressLineNumbers w:val="0"/>
              <w:jc w:val="both"/>
              <w:textAlignment w:val="center"/>
              <w:rPr>
                <w:rFonts w:hint="default" w:ascii="Times New Roman Regular" w:hAnsi="Times New Roman Regular" w:eastAsia="仿宋" w:cs="Times New Roman Regular"/>
                <w:i w:val="0"/>
                <w:color w:val="auto"/>
                <w:kern w:val="2"/>
                <w:sz w:val="18"/>
                <w:szCs w:val="18"/>
                <w:u w:val="none"/>
                <w:lang w:eastAsia="zh-CN" w:bidi="ar-SA"/>
              </w:rPr>
            </w:pPr>
            <w:r>
              <w:rPr>
                <w:rFonts w:hint="eastAsia" w:ascii="宋体" w:hAnsi="宋体" w:eastAsia="宋体" w:cs="宋体"/>
                <w:i w:val="0"/>
                <w:iCs w:val="0"/>
                <w:color w:val="000000"/>
                <w:kern w:val="0"/>
                <w:sz w:val="18"/>
                <w:szCs w:val="18"/>
                <w:u w:val="none"/>
                <w:lang w:val="en-US" w:eastAsia="zh-CN" w:bidi="ar"/>
              </w:rPr>
              <w:t>14501141012</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电工操作技能</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8" w:type="dxa"/>
            <w:vAlign w:val="center"/>
          </w:tcPr>
          <w:p>
            <w:pPr>
              <w:jc w:val="center"/>
              <w:rPr>
                <w:rFonts w:hint="default" w:ascii="Times New Roman Regular" w:hAnsi="Times New Roman Regular" w:eastAsia="仿宋_GB2312" w:cs="Times New Roman Regular"/>
                <w:b w:val="0"/>
                <w:bCs/>
                <w:color w:val="auto"/>
                <w:sz w:val="21"/>
                <w:szCs w:val="21"/>
                <w:vertAlign w:val="baseline"/>
              </w:rPr>
            </w:pPr>
          </w:p>
        </w:tc>
        <w:tc>
          <w:tcPr>
            <w:tcW w:w="443" w:type="dxa"/>
            <w:vAlign w:val="center"/>
          </w:tcPr>
          <w:p>
            <w:pPr>
              <w:jc w:val="center"/>
              <w:outlineLvl w:val="1"/>
              <w:rPr>
                <w:rFonts w:hint="default" w:ascii="Times New Roman Regular" w:hAnsi="Times New Roman Regular" w:eastAsia="宋体" w:cs="Times New Roman Regular"/>
                <w:b w:val="0"/>
                <w:bCs w:val="0"/>
                <w:i w:val="0"/>
                <w:color w:val="auto"/>
                <w:kern w:val="0"/>
                <w:sz w:val="21"/>
                <w:szCs w:val="21"/>
                <w:u w:val="none"/>
                <w:lang w:val="en-US" w:eastAsia="zh-CN" w:bidi="ar"/>
              </w:rPr>
            </w:pPr>
            <w:r>
              <w:rPr>
                <w:rFonts w:hint="eastAsia" w:ascii="Times New Roman Regular" w:hAnsi="Times New Roman Regular" w:eastAsia="宋体" w:cs="Times New Roman Regular"/>
                <w:b w:val="0"/>
                <w:bCs w:val="0"/>
                <w:i w:val="0"/>
                <w:color w:val="auto"/>
                <w:kern w:val="0"/>
                <w:sz w:val="21"/>
                <w:szCs w:val="21"/>
                <w:u w:val="none"/>
                <w:lang w:val="en-US" w:eastAsia="zh-CN" w:bidi="ar"/>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Hans" w:bidi="ar-SA"/>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eastAsia="zh-CN" w:bidi="ar"/>
              </w:rPr>
            </w:pPr>
            <w:r>
              <w:rPr>
                <w:rFonts w:hint="default" w:ascii="Times New Roman Regular" w:hAnsi="Times New Roman Regular" w:eastAsia="宋体" w:cs="Times New Roman Regular"/>
                <w:i w:val="0"/>
                <w:iCs w:val="0"/>
                <w:color w:val="auto"/>
                <w:kern w:val="0"/>
                <w:sz w:val="21"/>
                <w:szCs w:val="21"/>
                <w:u w:val="none"/>
                <w:lang w:eastAsia="zh-CN" w:bidi="ar"/>
              </w:rPr>
              <w:t>9</w:t>
            </w:r>
          </w:p>
        </w:tc>
        <w:tc>
          <w:tcPr>
            <w:tcW w:w="1222" w:type="dxa"/>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14501141041</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食品机械与设备</w:t>
            </w:r>
            <w:r>
              <w:rPr>
                <w:rFonts w:hint="eastAsia" w:ascii="宋体" w:hAnsi="宋体" w:eastAsia="宋体" w:cs="宋体"/>
                <w:i w:val="0"/>
                <w:iCs w:val="0"/>
                <w:color w:val="000000"/>
                <w:kern w:val="0"/>
                <w:sz w:val="21"/>
                <w:szCs w:val="21"/>
                <w:u w:val="none"/>
                <w:lang w:val="en-US" w:eastAsia="zh-CN" w:bidi="ar"/>
              </w:rPr>
              <w:t>（限选）</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both"/>
              <w:rPr>
                <w:rFonts w:hint="default" w:ascii="宋体" w:hAnsi="宋体" w:eastAsia="宋体" w:cs="宋体"/>
                <w:i w:val="0"/>
                <w:iCs w:val="0"/>
                <w:color w:val="000000"/>
                <w:kern w:val="2"/>
                <w:sz w:val="24"/>
                <w:szCs w:val="24"/>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8" w:type="dxa"/>
            <w:vAlign w:val="center"/>
          </w:tcPr>
          <w:p>
            <w:pPr>
              <w:jc w:val="center"/>
              <w:rPr>
                <w:rFonts w:hint="default" w:ascii="Times New Roman Regular" w:hAnsi="Times New Roman Regular" w:eastAsia="仿宋_GB2312" w:cs="Times New Roman Regular"/>
                <w:b w:val="0"/>
                <w:bCs/>
                <w:color w:val="auto"/>
                <w:sz w:val="21"/>
                <w:szCs w:val="21"/>
                <w:vertAlign w:val="baseline"/>
              </w:rPr>
            </w:pPr>
          </w:p>
        </w:tc>
        <w:tc>
          <w:tcPr>
            <w:tcW w:w="443" w:type="dxa"/>
            <w:vAlign w:val="center"/>
          </w:tcPr>
          <w:p>
            <w:pPr>
              <w:jc w:val="center"/>
              <w:outlineLvl w:val="1"/>
              <w:rPr>
                <w:rFonts w:hint="default" w:ascii="Times New Roman Regular" w:hAnsi="Times New Roman Regular" w:eastAsia="宋体" w:cs="Times New Roman Regular"/>
                <w:b w:val="0"/>
                <w:bCs w:val="0"/>
                <w:i w:val="0"/>
                <w:color w:val="auto"/>
                <w:kern w:val="0"/>
                <w:sz w:val="21"/>
                <w:szCs w:val="21"/>
                <w:u w:val="none"/>
                <w:lang w:val="en-US" w:eastAsia="zh-CN" w:bidi="ar"/>
              </w:rPr>
            </w:pPr>
            <w:r>
              <w:rPr>
                <w:rFonts w:hint="eastAsia" w:ascii="Times New Roman Regular" w:hAnsi="Times New Roman Regular" w:eastAsia="宋体" w:cs="Times New Roman Regular"/>
                <w:b w:val="0"/>
                <w:bCs w:val="0"/>
                <w:i w:val="0"/>
                <w:color w:val="auto"/>
                <w:kern w:val="0"/>
                <w:sz w:val="21"/>
                <w:szCs w:val="21"/>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Hans" w:bidi="ar-SA"/>
              </w:rPr>
            </w:pP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eastAsia="zh-CN" w:bidi="ar"/>
              </w:rPr>
            </w:pPr>
            <w:r>
              <w:rPr>
                <w:rFonts w:hint="default" w:ascii="Times New Roman Regular" w:hAnsi="Times New Roman Regular" w:eastAsia="宋体" w:cs="Times New Roman Regular"/>
                <w:i w:val="0"/>
                <w:iCs w:val="0"/>
                <w:color w:val="auto"/>
                <w:kern w:val="0"/>
                <w:sz w:val="21"/>
                <w:szCs w:val="21"/>
                <w:u w:val="none"/>
                <w:lang w:eastAsia="zh-CN" w:bidi="ar"/>
              </w:rPr>
              <w:t>10</w:t>
            </w:r>
          </w:p>
        </w:tc>
        <w:tc>
          <w:tcPr>
            <w:tcW w:w="1222" w:type="dxa"/>
            <w:vAlign w:val="center"/>
          </w:tcPr>
          <w:p>
            <w:pPr>
              <w:keepNext w:val="0"/>
              <w:keepLines w:val="0"/>
              <w:widowControl/>
              <w:suppressLineNumbers w:val="0"/>
              <w:jc w:val="both"/>
              <w:textAlignment w:val="center"/>
              <w:rPr>
                <w:rFonts w:hint="default" w:ascii="Times New Roman Regular" w:hAnsi="Times New Roman Regular" w:eastAsia="仿宋" w:cs="Times New Roman Regular"/>
                <w:i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14501141061</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现代企业经营管理</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0</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b w:val="0"/>
                <w:bCs/>
                <w:color w:val="auto"/>
                <w:sz w:val="21"/>
                <w:szCs w:val="21"/>
                <w:vertAlign w:val="baseline"/>
              </w:rPr>
            </w:pPr>
          </w:p>
        </w:tc>
        <w:tc>
          <w:tcPr>
            <w:tcW w:w="443" w:type="dxa"/>
            <w:vAlign w:val="center"/>
          </w:tcPr>
          <w:p>
            <w:pPr>
              <w:jc w:val="center"/>
              <w:outlineLvl w:val="1"/>
              <w:rPr>
                <w:rFonts w:hint="default" w:ascii="Times New Roman Regular" w:hAnsi="Times New Roman Regular" w:eastAsia="宋体" w:cs="Times New Roman Regular"/>
                <w:b w:val="0"/>
                <w:bCs w:val="0"/>
                <w:i w:val="0"/>
                <w:color w:val="auto"/>
                <w:kern w:val="0"/>
                <w:sz w:val="21"/>
                <w:szCs w:val="21"/>
                <w:u w:val="none"/>
                <w:lang w:val="en-US" w:eastAsia="zh-CN" w:bidi="ar"/>
              </w:rPr>
            </w:pPr>
            <w:r>
              <w:rPr>
                <w:rFonts w:hint="eastAsia" w:ascii="Times New Roman Regular" w:hAnsi="Times New Roman Regular" w:eastAsia="宋体" w:cs="Times New Roman Regular"/>
                <w:b w:val="0"/>
                <w:bCs w:val="0"/>
                <w:i w:val="0"/>
                <w:color w:val="auto"/>
                <w:kern w:val="0"/>
                <w:sz w:val="21"/>
                <w:szCs w:val="21"/>
                <w:u w:val="none"/>
                <w:lang w:val="en-US" w:eastAsia="zh-CN" w:bidi="ar"/>
              </w:rPr>
              <w:t xml:space="preserve">B </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CN" w:bidi="ar-SA"/>
              </w:rPr>
            </w:pPr>
            <w:r>
              <w:rPr>
                <w:rFonts w:hint="eastAsia" w:ascii="Times New Roman Regular" w:hAnsi="Times New Roman Regular" w:eastAsia="宋体" w:cs="Times New Roman Regular"/>
                <w:color w:val="auto"/>
                <w:kern w:val="0"/>
                <w:sz w:val="18"/>
                <w:szCs w:val="18"/>
                <w:highlight w:val="none"/>
                <w:lang w:val="en-US" w:eastAsia="zh-CN" w:bidi="ar-SA"/>
              </w:rPr>
              <w:t xml:space="preserve">          </w:t>
            </w: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eastAsia" w:ascii="Times New Roman Regular" w:hAnsi="Times New Roman Regular" w:eastAsia="宋体" w:cs="Times New Roman Regular"/>
                <w:i w:val="0"/>
                <w:iCs w:val="0"/>
                <w:color w:val="auto"/>
                <w:kern w:val="0"/>
                <w:sz w:val="21"/>
                <w:szCs w:val="21"/>
                <w:u w:val="none"/>
                <w:lang w:val="en-US" w:eastAsia="zh-CN" w:bidi="ar"/>
              </w:rPr>
              <w:t>11</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14501141069</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auto"/>
                <w:sz w:val="21"/>
                <w:szCs w:val="21"/>
                <w:lang w:val="en-US" w:eastAsia="zh-CN"/>
              </w:rPr>
              <w:t>食品质量与安全数字化控制技术</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0</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b w:val="0"/>
                <w:bCs/>
                <w:color w:val="auto"/>
                <w:sz w:val="21"/>
                <w:szCs w:val="21"/>
                <w:vertAlign w:val="baseline"/>
              </w:rPr>
            </w:pPr>
          </w:p>
        </w:tc>
        <w:tc>
          <w:tcPr>
            <w:tcW w:w="443" w:type="dxa"/>
            <w:vAlign w:val="center"/>
          </w:tcPr>
          <w:p>
            <w:pPr>
              <w:jc w:val="center"/>
              <w:outlineLvl w:val="1"/>
              <w:rPr>
                <w:rFonts w:hint="default" w:ascii="Times New Roman Regular" w:hAnsi="Times New Roman Regular" w:eastAsia="宋体" w:cs="Times New Roman Regular"/>
                <w:b w:val="0"/>
                <w:bCs w:val="0"/>
                <w:i w:val="0"/>
                <w:color w:val="auto"/>
                <w:kern w:val="0"/>
                <w:sz w:val="21"/>
                <w:szCs w:val="21"/>
                <w:u w:val="none"/>
                <w:lang w:val="en-US" w:eastAsia="zh-CN" w:bidi="ar"/>
              </w:rPr>
            </w:pPr>
            <w:r>
              <w:rPr>
                <w:rFonts w:hint="eastAsia" w:ascii="Times New Roman Regular" w:hAnsi="Times New Roman Regular" w:eastAsia="宋体" w:cs="Times New Roman Regular"/>
                <w:b w:val="0"/>
                <w:bCs w:val="0"/>
                <w:i w:val="0"/>
                <w:color w:val="auto"/>
                <w:kern w:val="0"/>
                <w:sz w:val="21"/>
                <w:szCs w:val="21"/>
                <w:u w:val="none"/>
                <w:lang w:val="en-US" w:eastAsia="zh-CN" w:bidi="ar"/>
              </w:rPr>
              <w:t>A</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Hans" w:bidi="ar-SA"/>
              </w:rPr>
            </w:pPr>
          </w:p>
        </w:tc>
        <w:tc>
          <w:tcPr>
            <w:tcW w:w="1312" w:type="dxa"/>
            <w:vMerge w:val="restart"/>
            <w:vAlign w:val="center"/>
          </w:tcPr>
          <w:p>
            <w:pPr>
              <w:jc w:val="both"/>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eastAsia" w:ascii="Times New Roman Regular" w:hAnsi="Times New Roman Regular" w:eastAsia="宋体" w:cs="Times New Roman Regular"/>
                <w:i w:val="0"/>
                <w:iCs w:val="0"/>
                <w:color w:val="auto"/>
                <w:kern w:val="0"/>
                <w:sz w:val="21"/>
                <w:szCs w:val="21"/>
                <w:u w:val="none"/>
                <w:lang w:val="en-US" w:eastAsia="zh-CN" w:bidi="ar"/>
              </w:rPr>
              <w:t>12</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14501142009</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食品标准与法规</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0</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b w:val="0"/>
                <w:bCs/>
                <w:color w:val="auto"/>
                <w:sz w:val="21"/>
                <w:szCs w:val="21"/>
                <w:vertAlign w:val="baseline"/>
              </w:rPr>
            </w:pPr>
          </w:p>
        </w:tc>
        <w:tc>
          <w:tcPr>
            <w:tcW w:w="443" w:type="dxa"/>
            <w:vAlign w:val="center"/>
          </w:tcPr>
          <w:p>
            <w:pPr>
              <w:jc w:val="center"/>
              <w:outlineLvl w:val="1"/>
              <w:rPr>
                <w:rFonts w:hint="default" w:ascii="Times New Roman Regular" w:hAnsi="Times New Roman Regular" w:eastAsia="宋体" w:cs="Times New Roman Regular"/>
                <w:b w:val="0"/>
                <w:bCs w:val="0"/>
                <w:i w:val="0"/>
                <w:color w:val="auto"/>
                <w:kern w:val="0"/>
                <w:sz w:val="21"/>
                <w:szCs w:val="21"/>
                <w:u w:val="none"/>
                <w:lang w:val="en-US" w:eastAsia="zh-CN" w:bidi="ar"/>
              </w:rPr>
            </w:pPr>
            <w:r>
              <w:rPr>
                <w:rFonts w:hint="eastAsia" w:ascii="Times New Roman Regular" w:hAnsi="Times New Roman Regular" w:eastAsia="宋体" w:cs="Times New Roman Regular"/>
                <w:b w:val="0"/>
                <w:bCs w:val="0"/>
                <w:i w:val="0"/>
                <w:color w:val="auto"/>
                <w:kern w:val="0"/>
                <w:sz w:val="21"/>
                <w:szCs w:val="21"/>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Hans" w:bidi="ar-SA"/>
              </w:rPr>
            </w:pPr>
          </w:p>
        </w:tc>
        <w:tc>
          <w:tcPr>
            <w:tcW w:w="1312" w:type="dxa"/>
            <w:vMerge w:val="continue"/>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475"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21"/>
                <w:szCs w:val="21"/>
                <w:u w:val="none"/>
                <w:lang w:val="en-US" w:eastAsia="zh-CN" w:bidi="ar"/>
              </w:rPr>
            </w:pPr>
            <w:r>
              <w:rPr>
                <w:rFonts w:hint="eastAsia" w:ascii="Times New Roman Regular" w:hAnsi="Times New Roman Regular" w:eastAsia="宋体" w:cs="Times New Roman Regular"/>
                <w:i w:val="0"/>
                <w:iCs w:val="0"/>
                <w:color w:val="auto"/>
                <w:kern w:val="0"/>
                <w:sz w:val="21"/>
                <w:szCs w:val="21"/>
                <w:u w:val="none"/>
                <w:lang w:val="en-US" w:eastAsia="zh-CN" w:bidi="ar"/>
              </w:rPr>
              <w:t>13</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14501141058</w:t>
            </w:r>
          </w:p>
        </w:tc>
        <w:tc>
          <w:tcPr>
            <w:tcW w:w="225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食品添加剂（限选）</w:t>
            </w:r>
          </w:p>
        </w:tc>
        <w:tc>
          <w:tcPr>
            <w:tcW w:w="69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B</w:t>
            </w:r>
          </w:p>
        </w:tc>
        <w:tc>
          <w:tcPr>
            <w:tcW w:w="6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83" w:type="dxa"/>
            <w:vAlign w:val="center"/>
          </w:tcPr>
          <w:p>
            <w:pPr>
              <w:jc w:val="center"/>
              <w:rPr>
                <w:rFonts w:hint="default" w:ascii="宋体" w:hAnsi="宋体" w:eastAsia="宋体" w:cs="宋体"/>
                <w:i w:val="0"/>
                <w:iCs w:val="0"/>
                <w:color w:val="000000"/>
                <w:kern w:val="2"/>
                <w:sz w:val="18"/>
                <w:szCs w:val="18"/>
                <w:u w:val="none"/>
                <w:lang w:val="en-US" w:eastAsia="zh-CN" w:bidi="ar-SA"/>
              </w:rPr>
            </w:pPr>
          </w:p>
        </w:tc>
        <w:tc>
          <w:tcPr>
            <w:tcW w:w="583" w:type="dxa"/>
            <w:vAlign w:val="center"/>
          </w:tcPr>
          <w:p>
            <w:pPr>
              <w:jc w:val="center"/>
              <w:rPr>
                <w:rFonts w:hint="default" w:ascii="宋体" w:hAnsi="宋体" w:eastAsia="宋体" w:cs="宋体"/>
                <w:i w:val="0"/>
                <w:iCs w:val="0"/>
                <w:color w:val="000000"/>
                <w:kern w:val="2"/>
                <w:sz w:val="21"/>
                <w:szCs w:val="21"/>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b w:val="0"/>
                <w:bCs/>
                <w:color w:val="auto"/>
                <w:sz w:val="21"/>
                <w:szCs w:val="21"/>
                <w:vertAlign w:val="baseline"/>
              </w:rPr>
            </w:pPr>
          </w:p>
        </w:tc>
        <w:tc>
          <w:tcPr>
            <w:tcW w:w="443" w:type="dxa"/>
            <w:vAlign w:val="center"/>
          </w:tcPr>
          <w:p>
            <w:pPr>
              <w:jc w:val="center"/>
              <w:outlineLvl w:val="1"/>
              <w:rPr>
                <w:rFonts w:hint="default" w:ascii="Times New Roman Regular" w:hAnsi="Times New Roman Regular" w:eastAsia="宋体" w:cs="Times New Roman Regular"/>
                <w:b w:val="0"/>
                <w:bCs w:val="0"/>
                <w:i w:val="0"/>
                <w:color w:val="auto"/>
                <w:kern w:val="0"/>
                <w:sz w:val="21"/>
                <w:szCs w:val="21"/>
                <w:u w:val="none"/>
                <w:lang w:val="en-US" w:eastAsia="zh-CN" w:bidi="ar"/>
              </w:rPr>
            </w:pPr>
            <w:r>
              <w:rPr>
                <w:rFonts w:hint="eastAsia" w:ascii="Times New Roman Regular" w:hAnsi="Times New Roman Regular" w:eastAsia="宋体" w:cs="Times New Roman Regular"/>
                <w:b w:val="0"/>
                <w:bCs w:val="0"/>
                <w:i w:val="0"/>
                <w:color w:val="auto"/>
                <w:kern w:val="0"/>
                <w:sz w:val="21"/>
                <w:szCs w:val="21"/>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Hans" w:bidi="ar-SA"/>
              </w:rPr>
            </w:pPr>
          </w:p>
        </w:tc>
        <w:tc>
          <w:tcPr>
            <w:tcW w:w="1312"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74" w:type="dxa"/>
            <w:vMerge w:val="continue"/>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5842" w:type="dxa"/>
            <w:gridSpan w:val="6"/>
            <w:vAlign w:val="center"/>
          </w:tcPr>
          <w:p>
            <w:pPr>
              <w:jc w:val="center"/>
              <w:textAlignment w:val="center"/>
              <w:outlineLvl w:val="9"/>
              <w:rPr>
                <w:rFonts w:hint="default" w:ascii="Times New Roman Regular" w:hAnsi="Times New Roman Regular" w:eastAsia="宋体" w:cs="Times New Roman Regular"/>
                <w:bCs/>
                <w:color w:val="auto"/>
                <w:kern w:val="0"/>
                <w:sz w:val="21"/>
                <w:szCs w:val="21"/>
              </w:rPr>
            </w:pPr>
            <w:r>
              <w:rPr>
                <w:rFonts w:hint="default" w:ascii="Times New Roman Regular" w:hAnsi="Times New Roman Regular" w:eastAsia="宋体" w:cs="Times New Roman Regular"/>
                <w:bCs/>
                <w:color w:val="auto"/>
                <w:kern w:val="0"/>
                <w:sz w:val="21"/>
                <w:szCs w:val="21"/>
                <w:lang w:val="en-US" w:eastAsia="zh-CN"/>
              </w:rPr>
              <w:t>专业选修课小计</w:t>
            </w:r>
          </w:p>
        </w:tc>
        <w:tc>
          <w:tcPr>
            <w:tcW w:w="642"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21</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336</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168</w:t>
            </w:r>
          </w:p>
        </w:tc>
        <w:tc>
          <w:tcPr>
            <w:tcW w:w="522"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168</w:t>
            </w:r>
          </w:p>
        </w:tc>
        <w:tc>
          <w:tcPr>
            <w:tcW w:w="583" w:type="dxa"/>
            <w:vAlign w:val="center"/>
          </w:tcPr>
          <w:p>
            <w:pPr>
              <w:keepNext w:val="0"/>
              <w:keepLines w:val="0"/>
              <w:widowControl/>
              <w:suppressLineNumbers w:val="0"/>
              <w:jc w:val="center"/>
              <w:textAlignment w:val="center"/>
              <w:rPr>
                <w:rFonts w:hint="default" w:ascii="Times New Roman" w:hAnsi="Times New Roman" w:eastAsia="楷体_GB2312" w:cs="Times New Roman"/>
                <w:b w:val="0"/>
                <w:bCs/>
                <w:color w:val="auto"/>
                <w:sz w:val="21"/>
                <w:szCs w:val="21"/>
                <w:vertAlign w:val="baseline"/>
                <w:lang w:val="en-US" w:eastAsia="zh-CN"/>
              </w:rPr>
            </w:pPr>
            <w:r>
              <w:rPr>
                <w:rFonts w:hint="default" w:ascii="Times New Roman" w:hAnsi="Times New Roman" w:eastAsia="宋体" w:cs="Times New Roman"/>
                <w:b w:val="0"/>
                <w:bCs/>
                <w:i w:val="0"/>
                <w:iCs w:val="0"/>
                <w:color w:val="000000"/>
                <w:kern w:val="0"/>
                <w:sz w:val="21"/>
                <w:szCs w:val="21"/>
                <w:u w:val="none"/>
                <w:lang w:val="en-US" w:eastAsia="zh-CN" w:bidi="ar"/>
              </w:rPr>
              <w:t>0</w:t>
            </w:r>
          </w:p>
        </w:tc>
        <w:tc>
          <w:tcPr>
            <w:tcW w:w="583" w:type="dxa"/>
            <w:vAlign w:val="center"/>
          </w:tcPr>
          <w:p>
            <w:pPr>
              <w:keepNext w:val="0"/>
              <w:keepLines w:val="0"/>
              <w:widowControl/>
              <w:suppressLineNumbers w:val="0"/>
              <w:jc w:val="center"/>
              <w:textAlignment w:val="center"/>
              <w:rPr>
                <w:rFonts w:hint="default" w:ascii="Times New Roman" w:hAnsi="Times New Roman" w:eastAsia="楷体_GB2312" w:cs="Times New Roman"/>
                <w:b w:val="0"/>
                <w:bCs/>
                <w:color w:val="auto"/>
                <w:sz w:val="21"/>
                <w:szCs w:val="21"/>
                <w:vertAlign w:val="baseline"/>
                <w:lang w:val="en-US" w:eastAsia="zh-CN"/>
              </w:rPr>
            </w:pPr>
            <w:r>
              <w:rPr>
                <w:rFonts w:hint="default" w:ascii="Times New Roman" w:hAnsi="Times New Roman" w:eastAsia="楷体_GB2312" w:cs="Times New Roman"/>
                <w:b w:val="0"/>
                <w:bCs/>
                <w:color w:val="auto"/>
                <w:sz w:val="21"/>
                <w:szCs w:val="21"/>
                <w:vertAlign w:val="baseline"/>
                <w:lang w:val="en-US" w:eastAsia="zh-CN"/>
              </w:rPr>
              <w:t>3</w:t>
            </w:r>
          </w:p>
        </w:tc>
        <w:tc>
          <w:tcPr>
            <w:tcW w:w="583" w:type="dxa"/>
            <w:vAlign w:val="center"/>
          </w:tcPr>
          <w:p>
            <w:pPr>
              <w:keepNext w:val="0"/>
              <w:keepLines w:val="0"/>
              <w:widowControl/>
              <w:suppressLineNumbers w:val="0"/>
              <w:jc w:val="center"/>
              <w:textAlignment w:val="center"/>
              <w:rPr>
                <w:rFonts w:hint="default" w:ascii="Times New Roman" w:hAnsi="Times New Roman" w:eastAsia="楷体_GB2312" w:cs="Times New Roman"/>
                <w:b w:val="0"/>
                <w:bCs/>
                <w:color w:val="auto"/>
                <w:sz w:val="21"/>
                <w:szCs w:val="21"/>
                <w:vertAlign w:val="baseline"/>
                <w:lang w:val="en-US" w:eastAsia="zh-CN"/>
              </w:rPr>
            </w:pPr>
            <w:r>
              <w:rPr>
                <w:rFonts w:hint="default" w:ascii="Times New Roman" w:hAnsi="Times New Roman" w:eastAsia="楷体_GB2312" w:cs="Times New Roman"/>
                <w:b w:val="0"/>
                <w:bCs/>
                <w:color w:val="auto"/>
                <w:sz w:val="21"/>
                <w:szCs w:val="21"/>
                <w:vertAlign w:val="baseline"/>
                <w:lang w:val="en-US" w:eastAsia="zh-CN"/>
              </w:rPr>
              <w:t>3</w:t>
            </w:r>
          </w:p>
        </w:tc>
        <w:tc>
          <w:tcPr>
            <w:tcW w:w="583" w:type="dxa"/>
            <w:vAlign w:val="center"/>
          </w:tcPr>
          <w:p>
            <w:pPr>
              <w:keepNext w:val="0"/>
              <w:keepLines w:val="0"/>
              <w:widowControl/>
              <w:suppressLineNumbers w:val="0"/>
              <w:jc w:val="center"/>
              <w:textAlignment w:val="center"/>
              <w:rPr>
                <w:rFonts w:hint="default" w:ascii="Times New Roman" w:hAnsi="Times New Roman" w:eastAsia="楷体_GB2312" w:cs="Times New Roman"/>
                <w:b w:val="0"/>
                <w:bCs/>
                <w:color w:val="auto"/>
                <w:sz w:val="21"/>
                <w:szCs w:val="21"/>
                <w:vertAlign w:val="baseline"/>
                <w:lang w:val="en-US" w:eastAsia="zh-CN"/>
              </w:rPr>
            </w:pPr>
            <w:r>
              <w:rPr>
                <w:rFonts w:hint="default" w:ascii="Times New Roman" w:hAnsi="Times New Roman" w:eastAsia="楷体_GB2312" w:cs="Times New Roman"/>
                <w:b w:val="0"/>
                <w:bCs/>
                <w:color w:val="auto"/>
                <w:sz w:val="21"/>
                <w:szCs w:val="21"/>
                <w:vertAlign w:val="baseline"/>
                <w:lang w:val="en-US" w:eastAsia="zh-CN"/>
              </w:rPr>
              <w:t>6</w:t>
            </w:r>
          </w:p>
        </w:tc>
        <w:tc>
          <w:tcPr>
            <w:tcW w:w="583" w:type="dxa"/>
            <w:vAlign w:val="center"/>
          </w:tcPr>
          <w:p>
            <w:pPr>
              <w:keepNext w:val="0"/>
              <w:keepLines w:val="0"/>
              <w:widowControl/>
              <w:suppressLineNumbers w:val="0"/>
              <w:ind w:firstLine="210" w:firstLineChars="100"/>
              <w:jc w:val="both"/>
              <w:textAlignment w:val="center"/>
              <w:rPr>
                <w:rFonts w:hint="default" w:ascii="Times New Roman" w:hAnsi="Times New Roman" w:eastAsia="楷体_GB2312" w:cs="Times New Roman"/>
                <w:b w:val="0"/>
                <w:bCs/>
                <w:color w:val="auto"/>
                <w:sz w:val="21"/>
                <w:szCs w:val="21"/>
                <w:vertAlign w:val="baseline"/>
                <w:lang w:val="en-US" w:eastAsia="zh-CN"/>
              </w:rPr>
            </w:pPr>
            <w:r>
              <w:rPr>
                <w:rFonts w:hint="default" w:ascii="Times New Roman" w:hAnsi="Times New Roman" w:eastAsia="楷体_GB2312" w:cs="Times New Roman"/>
                <w:b w:val="0"/>
                <w:bCs/>
                <w:color w:val="auto"/>
                <w:sz w:val="21"/>
                <w:szCs w:val="21"/>
                <w:vertAlign w:val="baseline"/>
                <w:lang w:val="en-US" w:eastAsia="zh-CN"/>
              </w:rPr>
              <w:t>9</w:t>
            </w:r>
          </w:p>
        </w:tc>
        <w:tc>
          <w:tcPr>
            <w:tcW w:w="588" w:type="dxa"/>
            <w:vAlign w:val="center"/>
          </w:tcPr>
          <w:p>
            <w:pPr>
              <w:keepNext w:val="0"/>
              <w:keepLines w:val="0"/>
              <w:widowControl/>
              <w:suppressLineNumbers w:val="0"/>
              <w:jc w:val="center"/>
              <w:textAlignment w:val="center"/>
              <w:rPr>
                <w:rFonts w:hint="default" w:ascii="Times New Roman" w:hAnsi="Times New Roman" w:eastAsia="楷体_GB2312" w:cs="Times New Roman"/>
                <w:b w:val="0"/>
                <w:bCs/>
                <w:color w:val="auto"/>
                <w:sz w:val="21"/>
                <w:szCs w:val="21"/>
                <w:vertAlign w:val="baseline"/>
                <w:lang w:val="en-US" w:eastAsia="zh-CN"/>
              </w:rPr>
            </w:pPr>
            <w:r>
              <w:rPr>
                <w:rFonts w:hint="default" w:ascii="Times New Roman" w:hAnsi="Times New Roman" w:eastAsia="楷体_GB2312" w:cs="Times New Roman"/>
                <w:b w:val="0"/>
                <w:bCs/>
                <w:color w:val="auto"/>
                <w:sz w:val="21"/>
                <w:szCs w:val="21"/>
                <w:vertAlign w:val="baseline"/>
                <w:lang w:val="en-US" w:eastAsia="zh-CN"/>
              </w:rPr>
              <w:t>0</w:t>
            </w:r>
          </w:p>
        </w:tc>
        <w:tc>
          <w:tcPr>
            <w:tcW w:w="443"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004" w:type="dxa"/>
            <w:tcMar>
              <w:top w:w="0" w:type="dxa"/>
              <w:left w:w="0" w:type="dxa"/>
              <w:bottom w:w="0" w:type="dxa"/>
              <w:right w:w="0" w:type="dxa"/>
            </w:tcMar>
            <w:vAlign w:val="center"/>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524" w:type="dxa"/>
            <w:gridSpan w:val="11"/>
            <w:vAlign w:val="center"/>
          </w:tcPr>
          <w:p>
            <w:pPr>
              <w:keepNext w:val="0"/>
              <w:keepLines w:val="0"/>
              <w:widowControl/>
              <w:suppressLineNumbers w:val="0"/>
              <w:jc w:val="center"/>
              <w:textAlignment w:val="top"/>
              <w:rPr>
                <w:rFonts w:hint="default" w:ascii="Times New Roman Regular" w:hAnsi="Times New Roman Regular" w:eastAsia="宋体" w:cs="Times New Roman Regular"/>
                <w:bCs/>
                <w:color w:val="auto"/>
                <w:kern w:val="0"/>
                <w:sz w:val="21"/>
                <w:szCs w:val="21"/>
                <w:lang w:val="en-US" w:eastAsia="zh-CN"/>
              </w:rPr>
            </w:pPr>
            <w:r>
              <w:rPr>
                <w:rFonts w:hint="eastAsia" w:ascii="Times New Roman Regular" w:hAnsi="Times New Roman Regular" w:eastAsia="宋体" w:cs="Times New Roman Regular"/>
                <w:bCs/>
                <w:color w:val="auto"/>
                <w:kern w:val="0"/>
                <w:sz w:val="21"/>
                <w:szCs w:val="21"/>
                <w:lang w:val="en-US" w:eastAsia="zh-CN"/>
              </w:rPr>
              <w:t>平均周学时</w:t>
            </w:r>
          </w:p>
        </w:tc>
        <w:tc>
          <w:tcPr>
            <w:tcW w:w="583"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26</w:t>
            </w:r>
          </w:p>
        </w:tc>
        <w:tc>
          <w:tcPr>
            <w:tcW w:w="583"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w:hAnsi="Times New Roman" w:eastAsia="宋体" w:cs="Times New Roman"/>
                <w:bCs/>
                <w:color w:val="auto"/>
                <w:spacing w:val="0"/>
                <w:w w:val="79"/>
                <w:kern w:val="0"/>
                <w:sz w:val="21"/>
                <w:szCs w:val="21"/>
                <w:lang w:val="en-US" w:eastAsia="zh-CN" w:bidi="ar-SA"/>
              </w:rPr>
            </w:pPr>
            <w:r>
              <w:rPr>
                <w:rFonts w:hint="default" w:ascii="Times New Roman" w:hAnsi="Times New Roman" w:eastAsia="宋体" w:cs="Times New Roman"/>
                <w:bCs/>
                <w:color w:val="auto"/>
                <w:spacing w:val="0"/>
                <w:w w:val="79"/>
                <w:kern w:val="0"/>
                <w:sz w:val="21"/>
                <w:szCs w:val="21"/>
                <w:lang w:val="en-US" w:eastAsia="zh-CN" w:bidi="ar-SA"/>
              </w:rPr>
              <w:t>26.5</w:t>
            </w:r>
          </w:p>
        </w:tc>
        <w:tc>
          <w:tcPr>
            <w:tcW w:w="583"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w:hAnsi="Times New Roman" w:eastAsia="宋体" w:cs="Times New Roman"/>
                <w:bCs/>
                <w:color w:val="auto"/>
                <w:spacing w:val="0"/>
                <w:w w:val="79"/>
                <w:kern w:val="0"/>
                <w:sz w:val="21"/>
                <w:szCs w:val="21"/>
                <w:lang w:val="en-US" w:eastAsia="zh-CN" w:bidi="ar-SA"/>
              </w:rPr>
            </w:pPr>
            <w:r>
              <w:rPr>
                <w:rFonts w:hint="default" w:ascii="Times New Roman" w:hAnsi="Times New Roman" w:eastAsia="宋体" w:cs="Times New Roman"/>
                <w:bCs/>
                <w:color w:val="auto"/>
                <w:spacing w:val="0"/>
                <w:w w:val="79"/>
                <w:kern w:val="0"/>
                <w:sz w:val="21"/>
                <w:szCs w:val="21"/>
                <w:lang w:val="en-US" w:eastAsia="zh-CN" w:bidi="ar-SA"/>
              </w:rPr>
              <w:t>24.5</w:t>
            </w:r>
          </w:p>
        </w:tc>
        <w:tc>
          <w:tcPr>
            <w:tcW w:w="583"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w:hAnsi="Times New Roman" w:eastAsia="宋体" w:cs="Times New Roman"/>
                <w:bCs/>
                <w:color w:val="auto"/>
                <w:spacing w:val="0"/>
                <w:w w:val="79"/>
                <w:kern w:val="0"/>
                <w:sz w:val="21"/>
                <w:szCs w:val="21"/>
                <w:lang w:val="en-US" w:eastAsia="zh-CN" w:bidi="ar-SA"/>
              </w:rPr>
            </w:pPr>
            <w:r>
              <w:rPr>
                <w:rFonts w:hint="default" w:ascii="Times New Roman" w:hAnsi="Times New Roman" w:eastAsia="宋体" w:cs="Times New Roman"/>
                <w:bCs/>
                <w:color w:val="auto"/>
                <w:spacing w:val="0"/>
                <w:w w:val="79"/>
                <w:kern w:val="0"/>
                <w:sz w:val="21"/>
                <w:szCs w:val="21"/>
                <w:lang w:val="en-US" w:eastAsia="zh-CN" w:bidi="ar-SA"/>
              </w:rPr>
              <w:t>21</w:t>
            </w:r>
          </w:p>
        </w:tc>
        <w:tc>
          <w:tcPr>
            <w:tcW w:w="583"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w:hAnsi="Times New Roman" w:eastAsia="宋体" w:cs="Times New Roman"/>
                <w:bCs/>
                <w:color w:val="auto"/>
                <w:spacing w:val="0"/>
                <w:w w:val="79"/>
                <w:kern w:val="0"/>
                <w:sz w:val="21"/>
                <w:szCs w:val="21"/>
                <w:lang w:val="en-US" w:eastAsia="zh-CN" w:bidi="ar-SA"/>
              </w:rPr>
            </w:pPr>
            <w:r>
              <w:rPr>
                <w:rFonts w:hint="default" w:ascii="Times New Roman" w:hAnsi="Times New Roman" w:eastAsia="宋体" w:cs="Times New Roman"/>
                <w:bCs/>
                <w:color w:val="auto"/>
                <w:spacing w:val="0"/>
                <w:w w:val="79"/>
                <w:kern w:val="0"/>
                <w:sz w:val="21"/>
                <w:szCs w:val="21"/>
                <w:lang w:val="en-US" w:eastAsia="zh-CN" w:bidi="ar-SA"/>
              </w:rPr>
              <w:t>1</w:t>
            </w:r>
            <w:r>
              <w:rPr>
                <w:rFonts w:hint="eastAsia" w:ascii="Times New Roman" w:hAnsi="Times New Roman" w:eastAsia="宋体" w:cs="Times New Roman"/>
                <w:bCs/>
                <w:color w:val="auto"/>
                <w:spacing w:val="0"/>
                <w:w w:val="79"/>
                <w:kern w:val="0"/>
                <w:sz w:val="21"/>
                <w:szCs w:val="21"/>
                <w:lang w:val="en-US" w:eastAsia="zh-CN" w:bidi="ar-SA"/>
              </w:rPr>
              <w:t>0</w:t>
            </w:r>
          </w:p>
        </w:tc>
        <w:tc>
          <w:tcPr>
            <w:tcW w:w="588"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w:hAnsi="Times New Roman" w:eastAsia="宋体" w:cs="Times New Roman"/>
                <w:bCs/>
                <w:color w:val="auto"/>
                <w:spacing w:val="0"/>
                <w:w w:val="79"/>
                <w:kern w:val="0"/>
                <w:sz w:val="21"/>
                <w:szCs w:val="21"/>
                <w:lang w:val="en-US" w:eastAsia="zh-CN" w:bidi="ar-SA"/>
              </w:rPr>
            </w:pPr>
            <w:r>
              <w:rPr>
                <w:rFonts w:hint="default" w:ascii="Times New Roman" w:hAnsi="Times New Roman" w:eastAsia="宋体" w:cs="Times New Roman"/>
                <w:bCs/>
                <w:color w:val="auto"/>
                <w:spacing w:val="0"/>
                <w:w w:val="79"/>
                <w:kern w:val="0"/>
                <w:sz w:val="21"/>
                <w:szCs w:val="21"/>
                <w:lang w:val="en-US" w:eastAsia="zh-CN" w:bidi="ar-SA"/>
              </w:rPr>
              <w:t>0</w:t>
            </w:r>
          </w:p>
        </w:tc>
        <w:tc>
          <w:tcPr>
            <w:tcW w:w="443"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004"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524" w:type="dxa"/>
            <w:gridSpan w:val="11"/>
            <w:vAlign w:val="center"/>
          </w:tcPr>
          <w:p>
            <w:pPr>
              <w:keepNext w:val="0"/>
              <w:keepLines w:val="0"/>
              <w:widowControl/>
              <w:suppressLineNumbers w:val="0"/>
              <w:jc w:val="center"/>
              <w:textAlignment w:val="top"/>
              <w:rPr>
                <w:rFonts w:hint="eastAsia" w:ascii="Times New Roman Regular" w:hAnsi="Times New Roman Regular" w:eastAsia="宋体" w:cs="Times New Roman Regular"/>
                <w:bCs/>
                <w:color w:val="auto"/>
                <w:kern w:val="0"/>
                <w:sz w:val="21"/>
                <w:szCs w:val="21"/>
                <w:lang w:val="en-US" w:eastAsia="zh-CN"/>
              </w:rPr>
            </w:pPr>
            <w:r>
              <w:rPr>
                <w:rFonts w:hint="eastAsia" w:ascii="宋体" w:hAnsi="宋体" w:eastAsia="宋体" w:cs="宋体"/>
                <w:bCs/>
                <w:color w:val="000000" w:themeColor="text1"/>
                <w:kern w:val="0"/>
                <w:sz w:val="21"/>
                <w:szCs w:val="21"/>
                <w:lang w:val="en-US" w:eastAsia="zh-CN"/>
                <w14:textFill>
                  <w14:solidFill>
                    <w14:schemeClr w14:val="tx1"/>
                  </w14:solidFill>
                </w14:textFill>
              </w:rPr>
              <w:t>学分总计、学时总计</w:t>
            </w:r>
          </w:p>
        </w:tc>
        <w:tc>
          <w:tcPr>
            <w:tcW w:w="1749" w:type="dxa"/>
            <w:gridSpan w:val="3"/>
            <w:tcMar>
              <w:top w:w="0" w:type="dxa"/>
              <w:left w:w="0" w:type="dxa"/>
              <w:bottom w:w="0" w:type="dxa"/>
              <w:right w:w="0" w:type="dxa"/>
            </w:tcMar>
            <w:vAlign w:val="center"/>
          </w:tcPr>
          <w:p>
            <w:pPr>
              <w:keepNext w:val="0"/>
              <w:keepLines w:val="0"/>
              <w:widowControl/>
              <w:suppressLineNumbers w:val="0"/>
              <w:jc w:val="center"/>
              <w:textAlignment w:val="top"/>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145</w:t>
            </w:r>
          </w:p>
        </w:tc>
        <w:tc>
          <w:tcPr>
            <w:tcW w:w="1754" w:type="dxa"/>
            <w:gridSpan w:val="3"/>
            <w:tcMar>
              <w:top w:w="0" w:type="dxa"/>
              <w:left w:w="0" w:type="dxa"/>
              <w:bottom w:w="0" w:type="dxa"/>
              <w:right w:w="0" w:type="dxa"/>
            </w:tcMar>
            <w:vAlign w:val="center"/>
          </w:tcPr>
          <w:p>
            <w:pPr>
              <w:keepNext w:val="0"/>
              <w:keepLines w:val="0"/>
              <w:widowControl/>
              <w:suppressLineNumbers w:val="0"/>
              <w:jc w:val="center"/>
              <w:textAlignment w:val="top"/>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2678</w:t>
            </w:r>
          </w:p>
        </w:tc>
        <w:tc>
          <w:tcPr>
            <w:tcW w:w="1447" w:type="dxa"/>
            <w:gridSpan w:val="2"/>
          </w:tcPr>
          <w:p>
            <w:pPr>
              <w:pStyle w:val="84"/>
              <w:jc w:val="center"/>
              <w:outlineLvl w:val="1"/>
              <w:rPr>
                <w:rFonts w:hint="eastAsia" w:ascii="宋体" w:hAnsi="宋体" w:eastAsia="宋体" w:cs="宋体"/>
                <w:b w:val="0"/>
                <w:bCs/>
                <w:color w:val="auto"/>
                <w:sz w:val="21"/>
                <w:szCs w:val="21"/>
                <w:vertAlign w:val="baseline"/>
              </w:rPr>
            </w:pPr>
            <w:r>
              <w:rPr>
                <w:rFonts w:hint="eastAsia" w:ascii="宋体" w:hAnsi="宋体" w:eastAsia="宋体" w:cs="宋体"/>
                <w:bCs/>
                <w:color w:val="000000" w:themeColor="text1"/>
                <w:kern w:val="0"/>
                <w:sz w:val="21"/>
                <w:szCs w:val="21"/>
                <w:lang w:val="en-US" w:eastAsia="zh-CN"/>
                <w14:textFill>
                  <w14:solidFill>
                    <w14:schemeClr w14:val="tx1"/>
                  </w14:solidFill>
                </w14:textFill>
              </w:rPr>
              <w:t>---</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524" w:type="dxa"/>
            <w:gridSpan w:val="11"/>
            <w:vAlign w:val="center"/>
          </w:tcPr>
          <w:p>
            <w:pPr>
              <w:keepNext w:val="0"/>
              <w:keepLines w:val="0"/>
              <w:widowControl/>
              <w:suppressLineNumbers w:val="0"/>
              <w:jc w:val="center"/>
              <w:textAlignment w:val="top"/>
              <w:rPr>
                <w:rFonts w:hint="eastAsia" w:ascii="Times New Roman Regular" w:hAnsi="Times New Roman Regular" w:eastAsia="宋体" w:cs="Times New Roman Regular"/>
                <w:bCs/>
                <w:color w:val="auto"/>
                <w:kern w:val="0"/>
                <w:sz w:val="21"/>
                <w:szCs w:val="21"/>
                <w:lang w:val="en-US" w:eastAsia="zh-CN"/>
              </w:rPr>
            </w:pPr>
            <w:r>
              <w:rPr>
                <w:rFonts w:hint="eastAsia" w:ascii="宋体" w:hAnsi="宋体" w:eastAsia="宋体" w:cs="宋体"/>
                <w:bCs/>
                <w:color w:val="000000" w:themeColor="text1"/>
                <w:kern w:val="0"/>
                <w:sz w:val="21"/>
                <w:szCs w:val="21"/>
                <w:lang w:val="en-US" w:eastAsia="zh-CN"/>
                <w14:textFill>
                  <w14:solidFill>
                    <w14:schemeClr w14:val="tx1"/>
                  </w14:solidFill>
                </w14:textFill>
              </w:rPr>
              <w:t>选修课程：学分总计、学时总计、占总学时比例</w:t>
            </w:r>
          </w:p>
        </w:tc>
        <w:tc>
          <w:tcPr>
            <w:tcW w:w="1749" w:type="dxa"/>
            <w:gridSpan w:val="3"/>
            <w:tcMar>
              <w:top w:w="0" w:type="dxa"/>
              <w:left w:w="0" w:type="dxa"/>
              <w:bottom w:w="0" w:type="dxa"/>
              <w:right w:w="0" w:type="dxa"/>
            </w:tcMar>
            <w:vAlign w:val="center"/>
          </w:tcPr>
          <w:p>
            <w:pPr>
              <w:keepNext w:val="0"/>
              <w:keepLines w:val="0"/>
              <w:widowControl/>
              <w:suppressLineNumbers w:val="0"/>
              <w:jc w:val="center"/>
              <w:textAlignment w:val="top"/>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27</w:t>
            </w:r>
          </w:p>
        </w:tc>
        <w:tc>
          <w:tcPr>
            <w:tcW w:w="1754" w:type="dxa"/>
            <w:gridSpan w:val="3"/>
            <w:tcMar>
              <w:top w:w="0" w:type="dxa"/>
              <w:left w:w="0" w:type="dxa"/>
              <w:bottom w:w="0" w:type="dxa"/>
              <w:right w:w="0" w:type="dxa"/>
            </w:tcMar>
            <w:vAlign w:val="center"/>
          </w:tcPr>
          <w:p>
            <w:pPr>
              <w:keepNext w:val="0"/>
              <w:keepLines w:val="0"/>
              <w:widowControl/>
              <w:suppressLineNumbers w:val="0"/>
              <w:jc w:val="center"/>
              <w:textAlignment w:val="top"/>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432</w:t>
            </w:r>
          </w:p>
        </w:tc>
        <w:tc>
          <w:tcPr>
            <w:tcW w:w="1447" w:type="dxa"/>
            <w:gridSpan w:val="2"/>
          </w:tcPr>
          <w:p>
            <w:pPr>
              <w:pStyle w:val="84"/>
              <w:jc w:val="center"/>
              <w:outlineLvl w:val="1"/>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16.1%</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524" w:type="dxa"/>
            <w:gridSpan w:val="11"/>
            <w:vAlign w:val="center"/>
          </w:tcPr>
          <w:p>
            <w:pPr>
              <w:keepNext w:val="0"/>
              <w:keepLines w:val="0"/>
              <w:widowControl/>
              <w:suppressLineNumbers w:val="0"/>
              <w:jc w:val="center"/>
              <w:textAlignment w:val="top"/>
              <w:rPr>
                <w:rFonts w:hint="eastAsia" w:ascii="Times New Roman Regular" w:hAnsi="Times New Roman Regular" w:eastAsia="宋体" w:cs="Times New Roman Regular"/>
                <w:bCs/>
                <w:color w:val="auto"/>
                <w:kern w:val="0"/>
                <w:sz w:val="21"/>
                <w:szCs w:val="21"/>
                <w:lang w:val="en-US" w:eastAsia="zh-CN"/>
              </w:rPr>
            </w:pPr>
            <w:r>
              <w:rPr>
                <w:rFonts w:hint="eastAsia" w:ascii="宋体" w:hAnsi="宋体" w:eastAsia="宋体" w:cs="宋体"/>
                <w:bCs/>
                <w:color w:val="000000" w:themeColor="text1"/>
                <w:kern w:val="0"/>
                <w:sz w:val="21"/>
                <w:szCs w:val="21"/>
                <w:lang w:val="en-US" w:eastAsia="zh-CN"/>
                <w14:textFill>
                  <w14:solidFill>
                    <w14:schemeClr w14:val="tx1"/>
                  </w14:solidFill>
                </w14:textFill>
              </w:rPr>
              <w:t>实践性教学：学时总计、占总学时比例</w:t>
            </w:r>
          </w:p>
        </w:tc>
        <w:tc>
          <w:tcPr>
            <w:tcW w:w="1749" w:type="dxa"/>
            <w:gridSpan w:val="3"/>
            <w:tcMar>
              <w:top w:w="0" w:type="dxa"/>
              <w:left w:w="0" w:type="dxa"/>
              <w:bottom w:w="0" w:type="dxa"/>
              <w:right w:w="0" w:type="dxa"/>
            </w:tcMar>
            <w:vAlign w:val="center"/>
          </w:tcPr>
          <w:p>
            <w:pPr>
              <w:keepNext w:val="0"/>
              <w:keepLines w:val="0"/>
              <w:widowControl/>
              <w:suppressLineNumbers w:val="0"/>
              <w:jc w:val="center"/>
              <w:textAlignment w:val="top"/>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1594</w:t>
            </w:r>
          </w:p>
        </w:tc>
        <w:tc>
          <w:tcPr>
            <w:tcW w:w="1754" w:type="dxa"/>
            <w:gridSpan w:val="3"/>
            <w:tcMar>
              <w:top w:w="0" w:type="dxa"/>
              <w:left w:w="0" w:type="dxa"/>
              <w:bottom w:w="0" w:type="dxa"/>
              <w:right w:w="0" w:type="dxa"/>
            </w:tcMar>
            <w:vAlign w:val="center"/>
          </w:tcPr>
          <w:p>
            <w:pPr>
              <w:keepNext w:val="0"/>
              <w:keepLines w:val="0"/>
              <w:widowControl/>
              <w:suppressLineNumbers w:val="0"/>
              <w:jc w:val="center"/>
              <w:textAlignment w:val="top"/>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color w:val="auto"/>
                <w:kern w:val="2"/>
                <w:sz w:val="21"/>
                <w:szCs w:val="21"/>
                <w:vertAlign w:val="baseline"/>
                <w:lang w:val="en-US" w:eastAsia="zh-CN" w:bidi="ar-SA"/>
              </w:rPr>
              <w:t>59.5%</w:t>
            </w:r>
          </w:p>
        </w:tc>
        <w:tc>
          <w:tcPr>
            <w:tcW w:w="1447" w:type="dxa"/>
            <w:gridSpan w:val="2"/>
          </w:tcPr>
          <w:p>
            <w:pPr>
              <w:pStyle w:val="84"/>
              <w:jc w:val="center"/>
              <w:outlineLvl w:val="1"/>
              <w:rPr>
                <w:rFonts w:hint="eastAsia" w:ascii="宋体" w:hAnsi="宋体" w:eastAsia="宋体" w:cs="宋体"/>
                <w:b w:val="0"/>
                <w:bCs/>
                <w:color w:val="auto"/>
                <w:sz w:val="21"/>
                <w:szCs w:val="21"/>
                <w:vertAlign w:val="baseline"/>
              </w:rPr>
            </w:pPr>
            <w:r>
              <w:rPr>
                <w:rFonts w:hint="eastAsia" w:ascii="宋体" w:hAnsi="宋体" w:eastAsia="宋体" w:cs="宋体"/>
                <w:bCs/>
                <w:color w:val="000000" w:themeColor="text1"/>
                <w:kern w:val="0"/>
                <w:sz w:val="21"/>
                <w:szCs w:val="21"/>
                <w:lang w:val="en-US" w:eastAsia="zh-CN"/>
                <w14:textFill>
                  <w14:solidFill>
                    <w14:schemeClr w14:val="tx1"/>
                  </w14:solidFill>
                </w14:textFill>
              </w:rPr>
              <w:t>---</w:t>
            </w:r>
          </w:p>
        </w:tc>
        <w:tc>
          <w:tcPr>
            <w:tcW w:w="1312" w:type="dxa"/>
          </w:tcPr>
          <w:p>
            <w:pPr>
              <w:pStyle w:val="84"/>
              <w:jc w:val="center"/>
              <w:outlineLvl w:val="1"/>
              <w:rPr>
                <w:rFonts w:hint="default" w:ascii="Times New Roman Regular" w:hAnsi="Times New Roman Regular" w:eastAsia="楷体_GB2312" w:cs="Times New Roman Regular"/>
                <w:b w:val="0"/>
                <w:bCs/>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786" w:type="dxa"/>
            <w:gridSpan w:val="20"/>
          </w:tcPr>
          <w:p>
            <w:pPr>
              <w:widowControl/>
              <w:jc w:val="left"/>
              <w:textAlignment w:val="top"/>
              <w:outlineLvl w:val="9"/>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lang w:val="en-US" w:eastAsia="zh-CN"/>
              </w:rPr>
              <w:t>注：</w:t>
            </w:r>
            <w:r>
              <w:rPr>
                <w:rFonts w:hint="default" w:ascii="Times New Roman Regular" w:hAnsi="Times New Roman Regular" w:eastAsia="宋体" w:cs="Times New Roman Regular"/>
                <w:bCs/>
                <w:color w:val="auto"/>
                <w:kern w:val="0"/>
                <w:sz w:val="21"/>
                <w:szCs w:val="21"/>
              </w:rPr>
              <w:t>1.课堂教学周=教学活动周数（不小于20周）-实践教学周数；</w:t>
            </w:r>
          </w:p>
          <w:p>
            <w:pPr>
              <w:widowControl/>
              <w:ind w:firstLine="420" w:firstLineChars="200"/>
              <w:jc w:val="left"/>
              <w:textAlignment w:val="top"/>
              <w:outlineLvl w:val="9"/>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rPr>
              <w:t>2.平均周学时仅为校核各学期周学时均衡度；</w:t>
            </w:r>
          </w:p>
          <w:p>
            <w:pPr>
              <w:widowControl/>
              <w:ind w:firstLine="420" w:firstLineChars="200"/>
              <w:jc w:val="left"/>
              <w:textAlignment w:val="top"/>
              <w:outlineLvl w:val="9"/>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rPr>
              <w:t>3.W表示C类课程、军训训练、劳动安全教育、考试、毕业鉴定等的周数；</w:t>
            </w:r>
          </w:p>
          <w:p>
            <w:pPr>
              <w:widowControl/>
              <w:ind w:firstLine="420" w:firstLineChars="200"/>
              <w:jc w:val="left"/>
              <w:textAlignment w:val="top"/>
              <w:outlineLvl w:val="9"/>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rPr>
              <w:t>4.岗位实习可在</w:t>
            </w:r>
            <w:r>
              <w:rPr>
                <w:rFonts w:hint="default" w:ascii="Times New Roman Regular" w:hAnsi="Times New Roman Regular" w:eastAsia="宋体" w:cs="Times New Roman Regular"/>
                <w:bCs/>
                <w:color w:val="auto"/>
                <w:kern w:val="0"/>
                <w:sz w:val="21"/>
                <w:szCs w:val="21"/>
                <w:lang w:val="en-US" w:eastAsia="zh-CN"/>
              </w:rPr>
              <w:t>5</w:t>
            </w:r>
            <w:r>
              <w:rPr>
                <w:rFonts w:hint="default" w:ascii="Times New Roman Regular" w:hAnsi="Times New Roman Regular" w:eastAsia="宋体" w:cs="Times New Roman Regular"/>
                <w:bCs/>
                <w:color w:val="auto"/>
                <w:kern w:val="0"/>
                <w:sz w:val="21"/>
                <w:szCs w:val="21"/>
              </w:rPr>
              <w:t>,</w:t>
            </w:r>
            <w:r>
              <w:rPr>
                <w:rFonts w:hint="default" w:ascii="Times New Roman Regular" w:hAnsi="Times New Roman Regular" w:eastAsia="宋体" w:cs="Times New Roman Regular"/>
                <w:bCs/>
                <w:color w:val="auto"/>
                <w:kern w:val="0"/>
                <w:sz w:val="21"/>
                <w:szCs w:val="21"/>
                <w:lang w:val="en-US" w:eastAsia="zh-CN"/>
              </w:rPr>
              <w:t>6</w:t>
            </w:r>
            <w:r>
              <w:rPr>
                <w:rFonts w:hint="default" w:ascii="Times New Roman Regular" w:hAnsi="Times New Roman Regular" w:eastAsia="宋体" w:cs="Times New Roman Regular"/>
                <w:bCs/>
                <w:color w:val="auto"/>
                <w:kern w:val="0"/>
                <w:sz w:val="21"/>
                <w:szCs w:val="21"/>
              </w:rPr>
              <w:t>学期分段安排，累计不少于6个月（26周）；</w:t>
            </w:r>
          </w:p>
          <w:p>
            <w:pPr>
              <w:widowControl/>
              <w:ind w:firstLine="420" w:firstLineChars="200"/>
              <w:jc w:val="left"/>
              <w:textAlignment w:val="top"/>
              <w:outlineLvl w:val="9"/>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rPr>
              <w:t>5.选修课中明确各项工作和学分的转换。</w:t>
            </w:r>
          </w:p>
          <w:p>
            <w:pPr>
              <w:widowControl/>
              <w:ind w:firstLine="420" w:firstLineChars="200"/>
              <w:jc w:val="left"/>
              <w:textAlignment w:val="top"/>
              <w:outlineLvl w:val="9"/>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rPr>
              <w:t>6.标注★的为专业核心课程。</w:t>
            </w:r>
          </w:p>
          <w:p>
            <w:pPr>
              <w:widowControl/>
              <w:ind w:firstLine="420" w:firstLineChars="200"/>
              <w:jc w:val="left"/>
              <w:textAlignment w:val="top"/>
              <w:outlineLvl w:val="9"/>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 w:val="0"/>
                <w:bCs w:val="0"/>
                <w:color w:val="auto"/>
                <w:kern w:val="0"/>
                <w:sz w:val="21"/>
                <w:szCs w:val="21"/>
                <w:lang w:val="en-US" w:eastAsia="zh-CN" w:bidi="ar-SA"/>
              </w:rPr>
              <w:t>7.</w:t>
            </w:r>
            <w:r>
              <w:rPr>
                <w:rFonts w:hint="default" w:ascii="Times New Roman Regular" w:hAnsi="Times New Roman Regular" w:eastAsia="宋体" w:cs="Times New Roman Regular"/>
                <w:bCs/>
                <w:color w:val="auto"/>
                <w:kern w:val="0"/>
                <w:sz w:val="21"/>
                <w:szCs w:val="21"/>
                <w:lang w:val="en-US" w:eastAsia="zh-CN"/>
              </w:rPr>
              <w:t xml:space="preserve">“课程类型”（A）理论课   （B）理论+实践    （C）实践课； </w:t>
            </w:r>
          </w:p>
          <w:p>
            <w:pPr>
              <w:widowControl/>
              <w:ind w:firstLine="630" w:firstLineChars="300"/>
              <w:jc w:val="left"/>
              <w:textAlignment w:val="top"/>
              <w:outlineLvl w:val="9"/>
              <w:rPr>
                <w:rFonts w:hint="default" w:ascii="Times New Roman Regular" w:hAnsi="Times New Roman Regular" w:eastAsia="楷体_GB2312" w:cs="Times New Roman Regular"/>
                <w:b w:val="0"/>
                <w:bCs/>
                <w:color w:val="auto"/>
                <w:sz w:val="28"/>
                <w:szCs w:val="28"/>
                <w:vertAlign w:val="baseline"/>
              </w:rPr>
            </w:pPr>
            <w:r>
              <w:rPr>
                <w:rFonts w:hint="default" w:ascii="Times New Roman Regular" w:hAnsi="Times New Roman Regular" w:eastAsia="宋体" w:cs="Times New Roman Regular"/>
                <w:bCs/>
                <w:color w:val="auto"/>
                <w:kern w:val="0"/>
                <w:sz w:val="21"/>
                <w:szCs w:val="21"/>
                <w:lang w:val="en-US" w:eastAsia="zh-CN"/>
              </w:rPr>
              <w:t>“课程考核”：（A）开卷考试   （B）闭卷考试  （C）实践考核  （D）实习鉴定  （E）报告评定</w:t>
            </w:r>
          </w:p>
        </w:tc>
      </w:tr>
    </w:tbl>
    <w:p>
      <w:pPr>
        <w:pStyle w:val="84"/>
        <w:outlineLvl w:val="1"/>
        <w:rPr>
          <w:rFonts w:hint="eastAsia" w:ascii="楷体_GB2312" w:hAnsi="楷体_GB2312" w:eastAsia="楷体_GB2312" w:cs="楷体_GB2312"/>
          <w:b w:val="0"/>
          <w:bCs/>
          <w:color w:val="auto"/>
          <w:sz w:val="28"/>
          <w:szCs w:val="28"/>
        </w:rPr>
      </w:pPr>
    </w:p>
    <w:p>
      <w:pPr>
        <w:pStyle w:val="84"/>
        <w:outlineLvl w:val="1"/>
        <w:rPr>
          <w:rFonts w:hint="eastAsia" w:ascii="楷体_GB2312" w:hAnsi="楷体_GB2312" w:eastAsia="楷体_GB2312" w:cs="楷体_GB2312"/>
          <w:b w:val="0"/>
          <w:bCs/>
          <w:color w:val="auto"/>
          <w:sz w:val="28"/>
          <w:szCs w:val="28"/>
        </w:rPr>
        <w:sectPr>
          <w:headerReference r:id="rId5" w:type="default"/>
          <w:footerReference r:id="rId6" w:type="default"/>
          <w:pgSz w:w="16838" w:h="11906" w:orient="landscape"/>
          <w:pgMar w:top="1418" w:right="1134" w:bottom="244" w:left="1134" w:header="964" w:footer="1304" w:gutter="0"/>
          <w:pgNumType w:fmt="decimal"/>
          <w:cols w:space="720" w:num="1"/>
          <w:docGrid w:linePitch="312" w:charSpace="0"/>
        </w:sectPr>
      </w:pPr>
    </w:p>
    <w:bookmarkEnd w:id="32"/>
    <w:bookmarkEnd w:id="33"/>
    <w:p>
      <w:pPr>
        <w:pStyle w:val="35"/>
        <w:keepNext w:val="0"/>
        <w:keepLines w:val="0"/>
        <w:pageBreakBefore w:val="0"/>
        <w:widowControl w:val="0"/>
        <w:kinsoku/>
        <w:wordWrap/>
        <w:overflowPunct/>
        <w:topLinePunct w:val="0"/>
        <w:autoSpaceDE/>
        <w:autoSpaceDN/>
        <w:bidi w:val="0"/>
        <w:adjustRightInd/>
        <w:snapToGrid w:val="0"/>
        <w:spacing w:line="480" w:lineRule="exact"/>
        <w:ind w:left="279" w:leftChars="133" w:firstLine="280" w:firstLineChars="100"/>
        <w:textAlignment w:val="auto"/>
        <w:outlineLvl w:val="0"/>
        <w:rPr>
          <w:rFonts w:hint="eastAsia" w:ascii="黑体" w:hAnsi="黑体" w:eastAsia="黑体" w:cs="黑体"/>
          <w:b w:val="0"/>
          <w:bCs/>
          <w:color w:val="auto"/>
          <w:sz w:val="28"/>
          <w:szCs w:val="28"/>
        </w:rPr>
      </w:pPr>
      <w:bookmarkStart w:id="38" w:name="_Toc31424"/>
      <w:bookmarkStart w:id="39" w:name="_Toc38201841"/>
      <w:bookmarkStart w:id="40" w:name="_Toc38299254"/>
      <w:bookmarkStart w:id="41" w:name="_Hlk98766987"/>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实施与保障</w:t>
      </w:r>
      <w:bookmarkEnd w:id="38"/>
      <w:bookmarkEnd w:id="39"/>
      <w:bookmarkEnd w:id="40"/>
    </w:p>
    <w:bookmarkEnd w:id="41"/>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auto"/>
          <w:sz w:val="28"/>
          <w:szCs w:val="28"/>
        </w:rPr>
      </w:pPr>
      <w:bookmarkStart w:id="42" w:name="_Toc25638"/>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一</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师资队伍</w:t>
      </w:r>
      <w:bookmarkEnd w:id="42"/>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专业带头人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专业带头人具有</w:t>
      </w:r>
      <w:r>
        <w:rPr>
          <w:rFonts w:hint="eastAsia" w:ascii="仿宋_GB2312" w:hAnsi="仿宋_GB2312" w:eastAsia="仿宋_GB2312" w:cs="仿宋_GB2312"/>
          <w:bCs/>
          <w:color w:val="auto"/>
          <w:sz w:val="28"/>
          <w:szCs w:val="28"/>
          <w:lang w:val="en-US" w:eastAsia="zh-CN"/>
        </w:rPr>
        <w:t>副教授</w:t>
      </w:r>
      <w:r>
        <w:rPr>
          <w:rFonts w:hint="eastAsia" w:ascii="仿宋_GB2312" w:hAnsi="仿宋_GB2312" w:eastAsia="仿宋_GB2312" w:cs="仿宋_GB2312"/>
          <w:bCs/>
          <w:color w:val="auto"/>
          <w:sz w:val="28"/>
          <w:szCs w:val="28"/>
        </w:rPr>
        <w:t>及以上职称，能够较好地把握专业发展</w:t>
      </w:r>
      <w:r>
        <w:rPr>
          <w:rFonts w:hint="eastAsia" w:ascii="仿宋_GB2312" w:hAnsi="仿宋_GB2312" w:eastAsia="仿宋_GB2312" w:cs="仿宋_GB2312"/>
          <w:bCs/>
          <w:color w:val="auto"/>
          <w:sz w:val="28"/>
          <w:szCs w:val="28"/>
          <w:lang w:val="en-US" w:eastAsia="zh-CN"/>
        </w:rPr>
        <w:t>方向</w:t>
      </w:r>
      <w:r>
        <w:rPr>
          <w:rFonts w:hint="eastAsia" w:ascii="仿宋_GB2312" w:hAnsi="仿宋_GB2312" w:eastAsia="仿宋_GB2312" w:cs="仿宋_GB2312"/>
          <w:bCs/>
          <w:color w:val="auto"/>
          <w:sz w:val="28"/>
          <w:szCs w:val="28"/>
        </w:rPr>
        <w:t>，能广泛联系行业企业，了解行业企业对本专业人才的需求实际，教学设计、专业研究能力强，组织开展教科研工作能力强，在本区域或本领域具有一定的专业影响力。</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骨干教师</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专任教师应具有高校教师资格；有理想情操、有扎实学识、有仁爱之心；具有</w:t>
      </w:r>
      <w:r>
        <w:rPr>
          <w:rFonts w:hint="eastAsia" w:ascii="仿宋_GB2312" w:hAnsi="仿宋_GB2312" w:eastAsia="仿宋_GB2312" w:cs="仿宋_GB2312"/>
          <w:bCs/>
          <w:color w:val="auto"/>
          <w:sz w:val="28"/>
          <w:szCs w:val="28"/>
          <w:lang w:val="en-US" w:eastAsia="zh-Hans"/>
        </w:rPr>
        <w:t>食品</w:t>
      </w:r>
      <w:r>
        <w:rPr>
          <w:rFonts w:hint="default" w:ascii="仿宋_GB2312" w:hAnsi="仿宋_GB2312" w:eastAsia="仿宋_GB2312" w:cs="仿宋_GB2312"/>
          <w:bCs/>
          <w:color w:val="auto"/>
          <w:sz w:val="28"/>
          <w:szCs w:val="28"/>
          <w:lang w:eastAsia="zh-Hans"/>
        </w:rPr>
        <w:t>、</w:t>
      </w:r>
      <w:r>
        <w:rPr>
          <w:rFonts w:hint="eastAsia" w:ascii="仿宋_GB2312" w:hAnsi="仿宋_GB2312" w:eastAsia="仿宋_GB2312" w:cs="仿宋_GB2312"/>
          <w:bCs/>
          <w:color w:val="auto"/>
          <w:sz w:val="28"/>
          <w:szCs w:val="28"/>
          <w:lang w:val="en-US" w:eastAsia="zh-Hans"/>
        </w:rPr>
        <w:t>生物</w:t>
      </w:r>
      <w:r>
        <w:rPr>
          <w:rFonts w:hint="default" w:ascii="仿宋_GB2312" w:hAnsi="仿宋_GB2312" w:eastAsia="仿宋_GB2312" w:cs="仿宋_GB2312"/>
          <w:bCs/>
          <w:color w:val="auto"/>
          <w:sz w:val="28"/>
          <w:szCs w:val="28"/>
          <w:lang w:eastAsia="zh-Hans"/>
        </w:rPr>
        <w:t>、</w:t>
      </w:r>
      <w:r>
        <w:rPr>
          <w:rFonts w:hint="eastAsia" w:ascii="仿宋_GB2312" w:hAnsi="仿宋_GB2312" w:eastAsia="仿宋_GB2312" w:cs="仿宋_GB2312"/>
          <w:bCs/>
          <w:color w:val="auto"/>
          <w:sz w:val="28"/>
          <w:szCs w:val="28"/>
          <w:lang w:val="en-US" w:eastAsia="zh-Hans"/>
        </w:rPr>
        <w:t>动植物生产技术</w:t>
      </w:r>
      <w:r>
        <w:rPr>
          <w:rFonts w:hint="eastAsia" w:ascii="仿宋_GB2312" w:hAnsi="仿宋_GB2312" w:eastAsia="仿宋_GB2312" w:cs="仿宋_GB2312"/>
          <w:bCs/>
          <w:color w:val="auto"/>
          <w:sz w:val="28"/>
          <w:szCs w:val="28"/>
        </w:rPr>
        <w:t>等相关专业本科及以上学历；具有扎实的本专业相关理论功底和实践能力；具有较强信息化教学能力，能够开展课程教学改革和科学研究。</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3.</w:t>
      </w:r>
      <w:r>
        <w:rPr>
          <w:rFonts w:hint="eastAsia" w:ascii="仿宋_GB2312" w:hAnsi="仿宋_GB2312" w:eastAsia="仿宋_GB2312" w:cs="仿宋_GB2312"/>
          <w:b/>
          <w:color w:val="auto"/>
          <w:sz w:val="28"/>
          <w:szCs w:val="28"/>
        </w:rPr>
        <w:t>兼职教师</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兼职教师主要从本专业相关的行业企业聘任，具备良好的思想政治素质、职业道德和工匠精神，具有扎实的专业知识和丰富的实际工作经验，具有中级及以上相关专业职称，能承担专业课教学、实习实训指导和学生职业发展规划指导等教学任务。</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auto"/>
          <w:sz w:val="28"/>
          <w:szCs w:val="28"/>
        </w:rPr>
      </w:pPr>
      <w:bookmarkStart w:id="43" w:name="_Toc31426"/>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二</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教学设施</w:t>
      </w:r>
      <w:bookmarkEnd w:id="43"/>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校内实践教学条件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本专业现有实训室9个</w:t>
      </w:r>
    </w:p>
    <w:tbl>
      <w:tblPr>
        <w:tblStyle w:val="27"/>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02"/>
        <w:gridCol w:w="4122"/>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主要设备</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服务本专业课程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焙烤食品加工实训室</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打蛋机、和面机、醒发箱、电烤炉、酥皮机、搓圆机、面包切片机等，包装机、油炸机、台车、冰水机等，足够数量的烘焙模具等</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食品加工</w:t>
            </w:r>
            <w:r>
              <w:rPr>
                <w:rFonts w:hint="eastAsia" w:ascii="宋体" w:hAnsi="宋体" w:eastAsia="宋体" w:cs="宋体"/>
                <w:bCs/>
                <w:color w:val="auto"/>
                <w:kern w:val="0"/>
                <w:sz w:val="21"/>
                <w:szCs w:val="21"/>
                <w:lang w:val="en-US" w:eastAsia="zh-Hans"/>
              </w:rPr>
              <w:t>加工技术概论</w:t>
            </w:r>
            <w:r>
              <w:rPr>
                <w:rFonts w:hint="default" w:ascii="宋体" w:hAnsi="宋体" w:eastAsia="宋体" w:cs="宋体"/>
                <w:bCs/>
                <w:color w:val="auto"/>
                <w:kern w:val="0"/>
                <w:sz w:val="21"/>
                <w:szCs w:val="21"/>
                <w:lang w:eastAsia="zh-Hans"/>
              </w:rPr>
              <w:t>、</w:t>
            </w:r>
            <w:r>
              <w:rPr>
                <w:rFonts w:hint="eastAsia" w:ascii="宋体" w:hAnsi="宋体" w:eastAsia="宋体" w:cs="宋体"/>
                <w:bCs/>
                <w:color w:val="auto"/>
                <w:kern w:val="0"/>
                <w:sz w:val="21"/>
                <w:szCs w:val="21"/>
                <w:lang w:val="en-US" w:eastAsia="zh-Hans"/>
              </w:rPr>
              <w:t>校内综合实训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罐制品加工实训室</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果蔬清洗机、斩拌机、真空滚揉机、液压灌肠机、盐水注射机、拌馅机、烟熏炉、起酥机、肉丸打浆机、肉丸成型机、真空包装机、全自动电加热油炸机、真空干燥箱、碎冰机、夹层锅</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食品加工加工技术概论、校内综合实训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果蔬贮藏与加工实训室</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小型果蔬贮藏冷库、02 与 CO2 测定仪、去皮机、切菜机、清洗机、打浆机、高压杀菌锅、真空渗汁机、(罐机、排气箱、干燥箱、夹层锅、冰箱冰柜、速冻机、真空包装机等设备，以及足够数量的电磁炉、电子秤</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食品加工加工技术概论、校内综合实训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食品理化分析实训室</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电子天平(0.1 mg/0.01g)、折光计、比重计、黏度计、pH 计、可见分光光度计、紫外分光光度计、自动电位滴定仪、凯氏定氮仪(含消化装置)、粗脂肪测定仪，以及粉碎机、搅拌器、恒温水浴锅、马弗炉、电热干燥箱</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rPr>
              <w:t>食品理化分析技术</w:t>
            </w:r>
            <w:r>
              <w:rPr>
                <w:rFonts w:hint="eastAsia" w:asciiTheme="minorEastAsia" w:hAnsiTheme="minorEastAsia" w:cstheme="minorEastAsia"/>
                <w:color w:val="auto"/>
                <w:sz w:val="21"/>
                <w:szCs w:val="21"/>
                <w:lang w:val="en-US" w:eastAsia="zh-Hans"/>
              </w:rPr>
              <w:t>实训</w:t>
            </w:r>
            <w:r>
              <w:rPr>
                <w:rFonts w:hint="default" w:asciiTheme="minorEastAsia" w:hAnsiTheme="minorEastAsia" w:cstheme="minorEastAsia"/>
                <w:color w:val="auto"/>
                <w:sz w:val="21"/>
                <w:szCs w:val="21"/>
                <w:lang w:eastAsia="zh-Hans"/>
              </w:rPr>
              <w:t>、</w:t>
            </w:r>
            <w:r>
              <w:rPr>
                <w:rFonts w:hint="eastAsia" w:asciiTheme="minorEastAsia" w:hAnsiTheme="minorEastAsia" w:cstheme="minorEastAsia"/>
                <w:color w:val="auto"/>
                <w:sz w:val="21"/>
                <w:szCs w:val="21"/>
                <w:lang w:val="en-US" w:eastAsia="zh-Hans"/>
              </w:rPr>
              <w:t>食品营养学基础实践教学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食品微生物检验实训室</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电子生物显微镜、超净工作台、电热恒温培养箱、高压蒸汽灭菌锅、生化培养箱、均质机、生物安全柜，以及恒温水浴锅、电子天平、菌落计数器等</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rPr>
              <w:t>食品微生物学</w:t>
            </w:r>
            <w:r>
              <w:rPr>
                <w:rFonts w:hint="eastAsia" w:asciiTheme="minorEastAsia" w:hAnsiTheme="minorEastAsia" w:cstheme="minorEastAsia"/>
                <w:color w:val="auto"/>
                <w:sz w:val="21"/>
                <w:szCs w:val="21"/>
                <w:lang w:val="en-US" w:eastAsia="zh-Hans"/>
              </w:rPr>
              <w:t>基础</w:t>
            </w:r>
            <w:r>
              <w:rPr>
                <w:rFonts w:hint="eastAsia" w:asciiTheme="minorEastAsia" w:hAnsiTheme="minorEastAsia" w:eastAsiaTheme="minorEastAsia" w:cstheme="minorEastAsia"/>
                <w:color w:val="auto"/>
                <w:sz w:val="21"/>
                <w:szCs w:val="21"/>
              </w:rPr>
              <w:t>、食品微生物检验技术</w:t>
            </w:r>
            <w:r>
              <w:rPr>
                <w:rFonts w:hint="eastAsia" w:asciiTheme="minorEastAsia" w:hAnsiTheme="minorEastAsia" w:cstheme="minorEastAsia"/>
                <w:color w:val="auto"/>
                <w:sz w:val="21"/>
                <w:szCs w:val="21"/>
                <w:lang w:val="en-US" w:eastAsia="zh-Hans"/>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食品仪器分析实训室</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原子吸收分光光度计、高效液相色谱仪、气相色谱仪、食品安全检测仪、肉制品检测仪等大型分析仪器，以及涡旋振荡器、消化装置、旋转蒸发仪、氮吹仪、固相萃取仪(含真空泵)、离心机等</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color w:val="auto"/>
                <w:sz w:val="21"/>
                <w:szCs w:val="21"/>
              </w:rPr>
              <w:t>食品仪器分析技术</w:t>
            </w:r>
            <w:r>
              <w:rPr>
                <w:rFonts w:hint="eastAsia" w:asciiTheme="minorEastAsia" w:hAnsiTheme="minorEastAsia" w:cstheme="minorEastAsia"/>
                <w:color w:val="auto"/>
                <w:sz w:val="21"/>
                <w:szCs w:val="21"/>
                <w:lang w:val="en-US" w:eastAsia="zh-Hans"/>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Hans"/>
              </w:rPr>
              <w:t>食品快速检测技术</w:t>
            </w:r>
            <w:r>
              <w:rPr>
                <w:rFonts w:hint="eastAsia" w:asciiTheme="minorEastAsia" w:hAnsiTheme="minorEastAsia" w:eastAsiaTheme="minorEastAsia" w:cstheme="minorEastAsia"/>
                <w:color w:val="auto"/>
                <w:sz w:val="21"/>
                <w:szCs w:val="21"/>
              </w:rPr>
              <w:t>实训室</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auto"/>
                <w:sz w:val="21"/>
                <w:szCs w:val="21"/>
                <w:lang w:val="en-US" w:eastAsia="zh-Hans"/>
              </w:rPr>
            </w:pPr>
            <w:r>
              <w:rPr>
                <w:rFonts w:hint="eastAsia" w:asciiTheme="minorEastAsia" w:hAnsiTheme="minorEastAsia" w:cstheme="minorEastAsia"/>
                <w:color w:val="auto"/>
                <w:sz w:val="21"/>
                <w:szCs w:val="21"/>
                <w:lang w:val="en-US" w:eastAsia="zh-Hans"/>
              </w:rPr>
              <w:t>食品快速检测智慧一体机及辅助设备</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auto"/>
                <w:sz w:val="21"/>
                <w:szCs w:val="21"/>
                <w:lang w:val="en-US" w:eastAsia="zh-Hans"/>
              </w:rPr>
            </w:pPr>
            <w:r>
              <w:rPr>
                <w:rFonts w:hint="eastAsia" w:asciiTheme="minorEastAsia" w:hAnsiTheme="minorEastAsia" w:cstheme="minorEastAsia"/>
                <w:color w:val="auto"/>
                <w:sz w:val="21"/>
                <w:szCs w:val="21"/>
                <w:lang w:val="en-US" w:eastAsia="zh-Hans"/>
              </w:rPr>
              <w:t>食品快速检测技术实训</w:t>
            </w:r>
            <w:r>
              <w:rPr>
                <w:rFonts w:hint="default" w:asciiTheme="minorEastAsia" w:hAnsiTheme="minorEastAsia" w:cstheme="minorEastAsia"/>
                <w:color w:val="auto"/>
                <w:sz w:val="21"/>
                <w:szCs w:val="21"/>
                <w:lang w:eastAsia="zh-Hans"/>
              </w:rPr>
              <w:t>、</w:t>
            </w:r>
            <w:r>
              <w:rPr>
                <w:rFonts w:hint="eastAsia" w:asciiTheme="minorEastAsia" w:hAnsiTheme="minorEastAsia" w:cstheme="minorEastAsia"/>
                <w:color w:val="auto"/>
                <w:sz w:val="21"/>
                <w:szCs w:val="21"/>
                <w:lang w:val="en-US" w:eastAsia="zh-Hans"/>
              </w:rPr>
              <w:t>食品感官分析实训</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val="en-US" w:eastAsia="zh-CN"/>
        </w:rPr>
        <w:t>2.</w:t>
      </w:r>
      <w:r>
        <w:rPr>
          <w:rFonts w:hint="eastAsia" w:ascii="仿宋_GB2312" w:hAnsi="仿宋_GB2312" w:eastAsia="仿宋_GB2312" w:cs="仿宋_GB2312"/>
          <w:b/>
          <w:bCs w:val="0"/>
          <w:color w:val="auto"/>
          <w:sz w:val="28"/>
          <w:szCs w:val="28"/>
        </w:rPr>
        <w:t>校外实践教学条件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为提高学生的岗位实践能力，</w:t>
      </w:r>
      <w:r>
        <w:rPr>
          <w:rFonts w:hint="eastAsia" w:ascii="仿宋_GB2312" w:hAnsi="仿宋_GB2312" w:eastAsia="仿宋_GB2312" w:cs="仿宋_GB2312"/>
          <w:color w:val="auto"/>
          <w:sz w:val="28"/>
          <w:szCs w:val="28"/>
          <w:lang w:val="en-US" w:eastAsia="zh-CN"/>
        </w:rPr>
        <w:t>体验</w:t>
      </w:r>
      <w:r>
        <w:rPr>
          <w:rFonts w:hint="eastAsia" w:ascii="仿宋_GB2312" w:hAnsi="仿宋_GB2312" w:eastAsia="仿宋_GB2312" w:cs="仿宋_GB2312"/>
          <w:color w:val="auto"/>
          <w:sz w:val="28"/>
          <w:szCs w:val="28"/>
        </w:rPr>
        <w:t>企业管理模式，提前建立质量意识、时间观念、效益</w:t>
      </w:r>
      <w:r>
        <w:rPr>
          <w:rFonts w:hint="eastAsia" w:ascii="仿宋_GB2312" w:hAnsi="仿宋_GB2312" w:eastAsia="仿宋_GB2312" w:cs="仿宋_GB2312"/>
          <w:color w:val="auto"/>
          <w:sz w:val="28"/>
          <w:szCs w:val="28"/>
          <w:lang w:val="en-US" w:eastAsia="zh-CN"/>
        </w:rPr>
        <w:t>理念</w:t>
      </w:r>
      <w:r>
        <w:rPr>
          <w:rFonts w:hint="eastAsia" w:ascii="仿宋_GB2312" w:hAnsi="仿宋_GB2312" w:eastAsia="仿宋_GB2312" w:cs="仿宋_GB2312"/>
          <w:color w:val="auto"/>
          <w:sz w:val="28"/>
          <w:szCs w:val="28"/>
        </w:rPr>
        <w:t>，以及建立安全第一的生产意识，在学校周边地区建设一批适合学生岗位实习、半工半读教学形式的校外实训基地。由企业能工巧匠、工程技术人员承担部分教学任务。企业兼职教师参与指导现场教学或岗位实习，学生在实训基地将完成</w:t>
      </w:r>
      <w:r>
        <w:rPr>
          <w:rFonts w:hint="eastAsia" w:ascii="仿宋_GB2312" w:hAnsi="仿宋_GB2312" w:eastAsia="仿宋_GB2312" w:cs="仿宋_GB2312"/>
          <w:color w:val="auto"/>
          <w:sz w:val="28"/>
          <w:szCs w:val="28"/>
          <w:lang w:val="en-US" w:eastAsia="zh-Hans"/>
        </w:rPr>
        <w:t>食品理化检测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Hans"/>
        </w:rPr>
        <w:t>食品微生物检测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Hans"/>
        </w:rPr>
        <w:t>感官指标检验</w:t>
      </w:r>
      <w:r>
        <w:rPr>
          <w:rFonts w:hint="default"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val="en-US" w:eastAsia="zh-Hans"/>
        </w:rPr>
        <w:t>大型设备使用等</w:t>
      </w:r>
      <w:r>
        <w:rPr>
          <w:rFonts w:hint="eastAsia" w:ascii="仿宋_GB2312" w:hAnsi="仿宋_GB2312" w:eastAsia="仿宋_GB2312" w:cs="仿宋_GB2312"/>
          <w:color w:val="auto"/>
          <w:sz w:val="28"/>
          <w:szCs w:val="28"/>
        </w:rPr>
        <w:t>综合实训。同时，也派教师进入企业，为企业提供技术服务；培训企业员工，成为教师和员工的双重身份。</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auto"/>
          <w:sz w:val="28"/>
          <w:szCs w:val="28"/>
        </w:rPr>
      </w:pPr>
      <w:bookmarkStart w:id="44" w:name="_Toc4916"/>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三</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教学资源</w:t>
      </w:r>
      <w:bookmarkEnd w:id="44"/>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教学资源主要包括能够满足学生专业学习、教师专业教学研究和教学实施所需的教材、图书文献及数字教学资源等。</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教材选用基本要求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按照国家规定选用优质教材，禁止不合格的教材进入课堂。学校建立</w:t>
      </w:r>
      <w:r>
        <w:rPr>
          <w:rFonts w:hint="eastAsia" w:ascii="仿宋_GB2312" w:hAnsi="仿宋_GB2312" w:eastAsia="仿宋_GB2312" w:cs="仿宋_GB2312"/>
          <w:bCs/>
          <w:color w:val="auto"/>
          <w:sz w:val="28"/>
          <w:szCs w:val="28"/>
          <w:lang w:eastAsia="zh-CN"/>
        </w:rPr>
        <w:t>有教材工作委员会</w:t>
      </w:r>
      <w:r>
        <w:rPr>
          <w:rFonts w:hint="eastAsia" w:ascii="仿宋_GB2312" w:hAnsi="仿宋_GB2312" w:eastAsia="仿宋_GB2312" w:cs="仿宋_GB2312"/>
          <w:bCs/>
          <w:color w:val="auto"/>
          <w:sz w:val="28"/>
          <w:szCs w:val="28"/>
        </w:rPr>
        <w:t>，完善教材选用制度，经过规范程序择优选用教材。</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图书文献配备基本要求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图书文献配备能满足人才培养、专业建设、教科研等工作的需要，方便师生查询、借阅。专业类图书文献主要包括：有关发电厂及电力系统的技术、标准、方法、操作规范以及实务案例类图书等。</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3.</w:t>
      </w:r>
      <w:r>
        <w:rPr>
          <w:rFonts w:hint="eastAsia" w:ascii="仿宋_GB2312" w:hAnsi="仿宋_GB2312" w:eastAsia="仿宋_GB2312" w:cs="仿宋_GB2312"/>
          <w:b/>
          <w:color w:val="auto"/>
          <w:sz w:val="28"/>
          <w:szCs w:val="28"/>
        </w:rPr>
        <w:t>数字教学资源配置基本要求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建设、配备与本专业有关的音视频素材、教学课件、数字化教学案例库、虚拟仿真软件、数字教材等专业教学资源库，应种类丰富、形式多样、使用便捷、动态更新，能满足教学要求。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auto"/>
          <w:sz w:val="28"/>
          <w:szCs w:val="28"/>
        </w:rPr>
      </w:pPr>
      <w:bookmarkStart w:id="45" w:name="_Toc30455"/>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四</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教学方法</w:t>
      </w:r>
      <w:bookmarkEnd w:id="45"/>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教学方法</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断探索教学模式和教学方法的改革与创新，探索任务驱动、项目导向等有利于增强学生能力的教学模式，探索课堂与实习地点一体化，学生在教师和技术人员的共同指导下学习和实践，实现教室与车间合一、教师与师傅合一、学生与徒弟合一、作业与产品合一，在真实职业情境中实施教学，教学方法以边讲边练、讲练结合为主，强化学生能力培养。</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教学手段</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运用现代教育技术，通过实物展示、动画演示、视频资料，将比较复杂的工作过程利用生动的图像及动画形式进行虚拟演示，优化教学过程，给学生比较强烈的直观感受，有助于学生理解，同时使课堂教学生动活泼、引人入胜，提高教学质量和效率。</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auto"/>
          <w:sz w:val="28"/>
          <w:szCs w:val="28"/>
        </w:rPr>
      </w:pPr>
      <w:bookmarkStart w:id="46" w:name="_Toc16020"/>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五</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学习评价</w:t>
      </w:r>
      <w:bookmarkEnd w:id="46"/>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提倡灵活多样的考核方式，将过程评价和结果评价相结合，开卷考试与</w:t>
      </w:r>
      <w:r>
        <w:rPr>
          <w:rFonts w:hint="eastAsia" w:ascii="仿宋_GB2312" w:hAnsi="仿宋_GB2312" w:eastAsia="仿宋_GB2312" w:cs="仿宋_GB2312"/>
          <w:color w:val="auto"/>
          <w:sz w:val="28"/>
          <w:szCs w:val="28"/>
          <w:lang w:val="en-US" w:eastAsia="zh-CN"/>
        </w:rPr>
        <w:t>总结汇报</w:t>
      </w:r>
      <w:r>
        <w:rPr>
          <w:rFonts w:hint="eastAsia" w:ascii="仿宋_GB2312" w:hAnsi="仿宋_GB2312" w:eastAsia="仿宋_GB2312" w:cs="仿宋_GB2312"/>
          <w:color w:val="auto"/>
          <w:sz w:val="28"/>
          <w:szCs w:val="28"/>
        </w:rPr>
        <w:t>相结合，笔试与操作考核相结合，突出学生的能力考核和技能考核。在项目课程中，参照企业的评价方式，推行等级评价方式。生产性实习和岗位实习的评价由校内指导教师和企业指导教师共同完成。</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auto"/>
          <w:sz w:val="28"/>
          <w:szCs w:val="28"/>
        </w:rPr>
      </w:pPr>
      <w:bookmarkStart w:id="47" w:name="_Toc24701"/>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六</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质量管理</w:t>
      </w:r>
      <w:bookmarkEnd w:id="47"/>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组织保障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学院实施</w:t>
      </w:r>
      <w:r>
        <w:rPr>
          <w:rFonts w:hint="eastAsia" w:ascii="仿宋_GB2312" w:hAnsi="仿宋_GB2312" w:eastAsia="仿宋_GB2312" w:cs="仿宋_GB2312"/>
          <w:color w:val="auto"/>
          <w:sz w:val="28"/>
          <w:szCs w:val="28"/>
          <w:lang w:eastAsia="zh-CN"/>
        </w:rPr>
        <w:t>院</w:t>
      </w:r>
      <w:r>
        <w:rPr>
          <w:rFonts w:hint="eastAsia" w:ascii="仿宋_GB2312" w:hAnsi="仿宋_GB2312" w:eastAsia="仿宋_GB2312" w:cs="仿宋_GB2312"/>
          <w:color w:val="auto"/>
          <w:sz w:val="28"/>
          <w:szCs w:val="28"/>
        </w:rPr>
        <w:t>、系（部）二级教学质量管理机制。</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）学院</w:t>
      </w:r>
      <w:r>
        <w:rPr>
          <w:rFonts w:hint="eastAsia" w:ascii="仿宋_GB2312" w:hAnsi="仿宋_GB2312" w:eastAsia="仿宋_GB2312" w:cs="仿宋_GB2312"/>
          <w:color w:val="auto"/>
          <w:sz w:val="28"/>
          <w:szCs w:val="28"/>
        </w:rPr>
        <w:t>相关部门实施一级管理</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highlight w:val="none"/>
          <w:lang w:val="en-US" w:eastAsia="zh-CN"/>
        </w:rPr>
        <w:t>专业建设</w:t>
      </w:r>
      <w:r>
        <w:rPr>
          <w:rFonts w:hint="eastAsia" w:ascii="仿宋_GB2312" w:hAnsi="仿宋_GB2312" w:eastAsia="仿宋_GB2312" w:cs="仿宋_GB2312"/>
          <w:b/>
          <w:bCs/>
          <w:color w:val="auto"/>
          <w:sz w:val="28"/>
          <w:szCs w:val="28"/>
          <w:highlight w:val="none"/>
        </w:rPr>
        <w:t>委员会：</w:t>
      </w:r>
      <w:r>
        <w:rPr>
          <w:rFonts w:hint="eastAsia" w:ascii="仿宋_GB2312" w:hAnsi="仿宋_GB2312" w:eastAsia="仿宋_GB2312" w:cs="仿宋_GB2312"/>
          <w:color w:val="auto"/>
          <w:sz w:val="28"/>
          <w:szCs w:val="28"/>
        </w:rPr>
        <w:t>行使</w:t>
      </w:r>
      <w:r>
        <w:rPr>
          <w:rFonts w:hint="eastAsia" w:ascii="仿宋_GB2312" w:hAnsi="仿宋_GB2312" w:eastAsia="仿宋_GB2312" w:cs="仿宋_GB2312"/>
          <w:color w:val="auto"/>
          <w:sz w:val="28"/>
          <w:szCs w:val="28"/>
          <w:lang w:val="en-US" w:eastAsia="zh-CN"/>
        </w:rPr>
        <w:t>学院</w:t>
      </w:r>
      <w:r>
        <w:rPr>
          <w:rFonts w:hint="eastAsia" w:ascii="仿宋_GB2312" w:hAnsi="仿宋_GB2312" w:eastAsia="仿宋_GB2312" w:cs="仿宋_GB2312"/>
          <w:color w:val="auto"/>
          <w:sz w:val="28"/>
          <w:szCs w:val="28"/>
        </w:rPr>
        <w:t>教学指导职能。主要监控</w:t>
      </w:r>
      <w:r>
        <w:rPr>
          <w:rFonts w:hint="eastAsia" w:ascii="仿宋_GB2312" w:hAnsi="仿宋_GB2312" w:eastAsia="仿宋_GB2312" w:cs="仿宋_GB2312"/>
          <w:color w:val="auto"/>
          <w:sz w:val="28"/>
          <w:szCs w:val="28"/>
          <w:lang w:val="en-US" w:eastAsia="zh-CN"/>
        </w:rPr>
        <w:t>专业</w:t>
      </w:r>
      <w:r>
        <w:rPr>
          <w:rFonts w:hint="eastAsia" w:ascii="仿宋_GB2312" w:hAnsi="仿宋_GB2312" w:eastAsia="仿宋_GB2312" w:cs="仿宋_GB2312"/>
          <w:color w:val="auto"/>
          <w:sz w:val="28"/>
          <w:szCs w:val="28"/>
        </w:rPr>
        <w:t>人才培养目标定位、重大教学改革方案和人才培养方案的制定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修订，实验实训室建设等</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rPr>
        <w:t>职能部门：</w:t>
      </w:r>
      <w:r>
        <w:rPr>
          <w:rFonts w:hint="eastAsia" w:ascii="仿宋_GB2312" w:hAnsi="仿宋_GB2312" w:eastAsia="仿宋_GB2312" w:cs="仿宋_GB2312"/>
          <w:color w:val="auto"/>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w:t>
      </w:r>
      <w:r>
        <w:rPr>
          <w:rFonts w:hint="eastAsia" w:ascii="仿宋_GB2312" w:hAnsi="仿宋_GB2312" w:eastAsia="仿宋_GB2312" w:cs="仿宋_GB2312"/>
          <w:color w:val="auto"/>
          <w:sz w:val="28"/>
          <w:szCs w:val="28"/>
          <w:shd w:val="clear" w:color="auto" w:fill="FFFFFF"/>
          <w:lang w:val="en-US" w:eastAsia="zh-CN"/>
        </w:rPr>
        <w:t>工作机制</w:t>
      </w:r>
      <w:r>
        <w:rPr>
          <w:rFonts w:hint="eastAsia" w:ascii="仿宋_GB2312" w:hAnsi="仿宋_GB2312" w:eastAsia="仿宋_GB2312" w:cs="仿宋_GB2312"/>
          <w:color w:val="auto"/>
          <w:sz w:val="28"/>
          <w:szCs w:val="28"/>
          <w:shd w:val="clear" w:color="auto" w:fill="FFFFFF"/>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各系（部）实施二级管理</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建立专业建设和教学质量诊断与改进机制，健全教学质量监控管理制度，完善课堂教学、教学评价、实习实训、毕业设计以及专业调研、人才培养方案</w:t>
      </w:r>
      <w:r>
        <w:rPr>
          <w:rFonts w:hint="eastAsia" w:ascii="仿宋_GB2312" w:hAnsi="仿宋_GB2312" w:eastAsia="仿宋_GB2312" w:cs="仿宋_GB2312"/>
          <w:color w:val="auto"/>
          <w:sz w:val="28"/>
          <w:szCs w:val="28"/>
          <w:lang w:val="en-US" w:eastAsia="zh-CN"/>
        </w:rPr>
        <w:t>修订</w:t>
      </w:r>
      <w:r>
        <w:rPr>
          <w:rFonts w:hint="eastAsia" w:ascii="仿宋_GB2312" w:hAnsi="仿宋_GB2312" w:eastAsia="仿宋_GB2312" w:cs="仿宋_GB2312"/>
          <w:color w:val="auto"/>
          <w:sz w:val="28"/>
          <w:szCs w:val="28"/>
        </w:rPr>
        <w:t>、资源建设等方面质量标准建设，通过教学实施、过程监控、质量评价和持续改进，达成人才培养</w:t>
      </w:r>
      <w:r>
        <w:rPr>
          <w:rFonts w:hint="eastAsia" w:ascii="仿宋_GB2312" w:hAnsi="仿宋_GB2312" w:eastAsia="仿宋_GB2312" w:cs="仿宋_GB2312"/>
          <w:color w:val="auto"/>
          <w:sz w:val="28"/>
          <w:szCs w:val="28"/>
          <w:lang w:val="en-US" w:eastAsia="zh-CN"/>
        </w:rPr>
        <w:t>目标和</w:t>
      </w:r>
      <w:r>
        <w:rPr>
          <w:rFonts w:hint="eastAsia" w:ascii="仿宋_GB2312" w:hAnsi="仿宋_GB2312" w:eastAsia="仿宋_GB2312" w:cs="仿宋_GB2312"/>
          <w:color w:val="auto"/>
          <w:sz w:val="28"/>
          <w:szCs w:val="28"/>
        </w:rPr>
        <w:t>规格。</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完善教学管理机制，加强日常教学组织运行与管理，开展课程建设</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，建立健全巡课、听课、评教、评学等制度，定期开展公开课、示范课等教研活动。建立与企业联动的实践教学环节督导制度，严明教学纪律，强化教学组织</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制度保障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教学运行及教学管理相关检查制度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每学期开展期中、期末</w:t>
      </w:r>
      <w:r>
        <w:rPr>
          <w:rFonts w:hint="eastAsia" w:ascii="仿宋_GB2312" w:hAnsi="仿宋_GB2312" w:eastAsia="仿宋_GB2312" w:cs="仿宋_GB2312"/>
          <w:color w:val="auto"/>
          <w:sz w:val="28"/>
          <w:szCs w:val="28"/>
          <w:lang w:eastAsia="zh-CN"/>
        </w:rPr>
        <w:t>两</w:t>
      </w:r>
      <w:r>
        <w:rPr>
          <w:rFonts w:hint="eastAsia" w:ascii="仿宋_GB2312" w:hAnsi="仿宋_GB2312" w:eastAsia="仿宋_GB2312" w:cs="仿宋_GB2312"/>
          <w:color w:val="auto"/>
          <w:sz w:val="28"/>
          <w:szCs w:val="28"/>
        </w:rPr>
        <w:t>次</w:t>
      </w:r>
      <w:r>
        <w:rPr>
          <w:rFonts w:hint="eastAsia" w:ascii="仿宋_GB2312" w:hAnsi="仿宋_GB2312" w:eastAsia="仿宋_GB2312" w:cs="仿宋_GB2312"/>
          <w:color w:val="auto"/>
          <w:sz w:val="28"/>
          <w:szCs w:val="28"/>
          <w:lang w:val="en-US" w:eastAsia="zh-CN"/>
        </w:rPr>
        <w:t>集中</w:t>
      </w:r>
      <w:r>
        <w:rPr>
          <w:rFonts w:hint="eastAsia" w:ascii="仿宋_GB2312" w:hAnsi="仿宋_GB2312" w:eastAsia="仿宋_GB2312" w:cs="仿宋_GB2312"/>
          <w:color w:val="auto"/>
          <w:sz w:val="28"/>
          <w:szCs w:val="28"/>
        </w:rPr>
        <w:t>教学检查，教学检查覆盖教师教学的备课、课堂讲授、作业批改、实验实习、辅导答疑、考试、阅卷、试卷分析、毕业</w:t>
      </w:r>
      <w:r>
        <w:rPr>
          <w:rFonts w:hint="eastAsia" w:ascii="仿宋_GB2312" w:hAnsi="仿宋_GB2312" w:eastAsia="仿宋_GB2312" w:cs="仿宋_GB2312"/>
          <w:color w:val="auto"/>
          <w:sz w:val="28"/>
          <w:szCs w:val="28"/>
          <w:lang w:val="en-US" w:eastAsia="zh-CN"/>
        </w:rPr>
        <w:t>汇报</w:t>
      </w:r>
      <w:r>
        <w:rPr>
          <w:rFonts w:hint="eastAsia" w:ascii="仿宋_GB2312" w:hAnsi="仿宋_GB2312" w:eastAsia="仿宋_GB2312" w:cs="仿宋_GB2312"/>
          <w:color w:val="auto"/>
          <w:sz w:val="28"/>
          <w:szCs w:val="28"/>
        </w:rPr>
        <w:t>等教学全过程。</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师资队伍建设制度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所有新教师进校必须符合学校教师准入条件。新进教师上课，应履行试讲手续。制</w:t>
      </w:r>
      <w:r>
        <w:rPr>
          <w:rFonts w:hint="eastAsia" w:ascii="仿宋_GB2312" w:hAnsi="仿宋_GB2312" w:eastAsia="仿宋_GB2312" w:cs="仿宋_GB2312"/>
          <w:color w:val="auto"/>
          <w:sz w:val="28"/>
          <w:szCs w:val="28"/>
          <w:highlight w:val="none"/>
        </w:rPr>
        <w:t>定《专业带头人与骨干教师评选办法》《教师培训与培养实施办法》等制度保障</w:t>
      </w:r>
      <w:r>
        <w:rPr>
          <w:rFonts w:hint="eastAsia" w:ascii="仿宋_GB2312" w:hAnsi="仿宋_GB2312" w:eastAsia="仿宋_GB2312" w:cs="仿宋_GB2312"/>
          <w:color w:val="auto"/>
          <w:sz w:val="28"/>
          <w:szCs w:val="28"/>
        </w:rPr>
        <w:t>教师队伍建设工作，提高专业教师的整体素质，确保人才培养质量。</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听课制度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听课制度要求从</w:t>
      </w:r>
      <w:r>
        <w:rPr>
          <w:rFonts w:hint="eastAsia" w:ascii="仿宋_GB2312" w:hAnsi="仿宋_GB2312" w:eastAsia="仿宋_GB2312" w:cs="仿宋_GB2312"/>
          <w:color w:val="auto"/>
          <w:sz w:val="28"/>
          <w:szCs w:val="28"/>
          <w:lang w:eastAsia="zh-CN"/>
        </w:rPr>
        <w:t>学院</w:t>
      </w:r>
      <w:r>
        <w:rPr>
          <w:rFonts w:hint="eastAsia" w:ascii="仿宋_GB2312" w:hAnsi="仿宋_GB2312" w:eastAsia="仿宋_GB2312" w:cs="仿宋_GB2312"/>
          <w:color w:val="auto"/>
          <w:sz w:val="28"/>
          <w:szCs w:val="28"/>
        </w:rPr>
        <w:t>领导至新</w:t>
      </w:r>
      <w:r>
        <w:rPr>
          <w:rFonts w:hint="eastAsia" w:ascii="仿宋_GB2312" w:hAnsi="仿宋_GB2312" w:eastAsia="仿宋_GB2312" w:cs="仿宋_GB2312"/>
          <w:color w:val="auto"/>
          <w:sz w:val="28"/>
          <w:szCs w:val="28"/>
          <w:lang w:eastAsia="zh-CN"/>
        </w:rPr>
        <w:t>招聘</w:t>
      </w:r>
      <w:r>
        <w:rPr>
          <w:rFonts w:hint="eastAsia" w:ascii="仿宋_GB2312" w:hAnsi="仿宋_GB2312" w:eastAsia="仿宋_GB2312" w:cs="仿宋_GB2312"/>
          <w:color w:val="auto"/>
          <w:sz w:val="28"/>
          <w:szCs w:val="28"/>
        </w:rPr>
        <w:t>教师，每学期必须按要求完成一定</w:t>
      </w:r>
      <w:r>
        <w:rPr>
          <w:rFonts w:hint="eastAsia" w:ascii="仿宋_GB2312" w:hAnsi="仿宋_GB2312" w:eastAsia="仿宋_GB2312" w:cs="仿宋_GB2312"/>
          <w:color w:val="auto"/>
          <w:sz w:val="28"/>
          <w:szCs w:val="28"/>
          <w:lang w:val="en-US" w:eastAsia="zh-CN"/>
        </w:rPr>
        <w:t>量</w:t>
      </w:r>
      <w:r>
        <w:rPr>
          <w:rFonts w:hint="eastAsia" w:ascii="仿宋_GB2312" w:hAnsi="仿宋_GB2312" w:eastAsia="仿宋_GB2312" w:cs="仿宋_GB2312"/>
          <w:color w:val="auto"/>
          <w:sz w:val="28"/>
          <w:szCs w:val="28"/>
        </w:rPr>
        <w:t>的听课工作。</w:t>
      </w:r>
      <w:r>
        <w:rPr>
          <w:rFonts w:hint="eastAsia" w:ascii="仿宋_GB2312" w:hAnsi="仿宋_GB2312" w:eastAsia="仿宋_GB2312" w:cs="仿宋_GB2312"/>
          <w:color w:val="auto"/>
          <w:sz w:val="28"/>
          <w:szCs w:val="28"/>
          <w:lang w:eastAsia="zh-CN"/>
        </w:rPr>
        <w:t>院</w:t>
      </w:r>
      <w:r>
        <w:rPr>
          <w:rFonts w:hint="eastAsia" w:ascii="仿宋_GB2312" w:hAnsi="仿宋_GB2312" w:eastAsia="仿宋_GB2312" w:cs="仿宋_GB2312"/>
          <w:color w:val="auto"/>
          <w:sz w:val="28"/>
          <w:szCs w:val="28"/>
        </w:rPr>
        <w:t>级领导、系主任及行政部门中层干部深入教学第一线定期听课、督查教学过程，解决教学中存在的问题；老教师听课对新教师起到督导和传帮带作用，新教师通过听课掌握教学的基本技巧，学会如何上好一堂课。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教师教学质量考核制度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建立教师考核制度，通过学生评教、教师互评、系部评教的形式，对每一位教师的课堂教学工作做出合理的评价。</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毕业生跟踪调查制度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由各系向用人单位了解毕业生在社会的反响，向毕业生了解学校课程体系和教学内容的社会适应性，根据反馈的信息及时调整培养方案和进行教学改革。</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校企合作制度建设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不断推进校企合作走向深入，与重点合作企业成立“订单班”，共同制定人才培养方案、开发课程、教材等，探索实施人才共育、师资共享、实训条件共建等工作模式</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0"/>
        <w:rPr>
          <w:rFonts w:hint="eastAsia" w:ascii="黑体" w:hAnsi="黑体" w:eastAsia="黑体" w:cs="黑体"/>
          <w:b w:val="0"/>
          <w:bCs/>
          <w:color w:val="auto"/>
          <w:sz w:val="28"/>
          <w:szCs w:val="28"/>
        </w:rPr>
      </w:pPr>
      <w:bookmarkStart w:id="48" w:name="_Toc23606"/>
      <w:r>
        <w:rPr>
          <w:rFonts w:hint="eastAsia" w:ascii="黑体" w:hAnsi="黑体" w:eastAsia="黑体" w:cs="黑体"/>
          <w:b w:val="0"/>
          <w:bCs/>
          <w:color w:val="auto"/>
          <w:sz w:val="28"/>
          <w:szCs w:val="28"/>
          <w:lang w:val="en-US" w:eastAsia="zh-CN"/>
        </w:rPr>
        <w:t>九、</w:t>
      </w:r>
      <w:r>
        <w:rPr>
          <w:rFonts w:hint="eastAsia" w:ascii="黑体" w:hAnsi="黑体" w:eastAsia="黑体" w:cs="黑体"/>
          <w:b w:val="0"/>
          <w:bCs/>
          <w:color w:val="auto"/>
          <w:sz w:val="28"/>
          <w:szCs w:val="28"/>
        </w:rPr>
        <w:t>毕业生要求</w:t>
      </w:r>
      <w:bookmarkEnd w:id="48"/>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top"/>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学生通过</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年的学习，要求学生所学的全部课程考试合格，获得通用证书以及行业资格</w:t>
      </w:r>
      <w:r>
        <w:rPr>
          <w:rFonts w:hint="eastAsia" w:ascii="仿宋_GB2312" w:hAnsi="仿宋_GB2312" w:eastAsia="仿宋_GB2312" w:cs="仿宋_GB2312"/>
          <w:color w:val="auto"/>
          <w:sz w:val="28"/>
          <w:szCs w:val="28"/>
          <w:highlight w:val="none"/>
        </w:rPr>
        <w:t>证书，并达到本专业人才培养目标和培养规格的要求。</w:t>
      </w:r>
      <w:bookmarkStart w:id="49" w:name="_Hlk76643124"/>
      <w:r>
        <w:rPr>
          <w:rFonts w:hint="eastAsia" w:ascii="仿宋_GB2312" w:hAnsi="仿宋_GB2312" w:eastAsia="仿宋_GB2312" w:cs="仿宋_GB2312"/>
          <w:color w:val="auto"/>
          <w:sz w:val="28"/>
          <w:szCs w:val="28"/>
          <w:highlight w:val="none"/>
        </w:rPr>
        <w:t>学生须修满本专业人才培养方案规定的</w:t>
      </w:r>
      <w:r>
        <w:rPr>
          <w:rFonts w:hint="eastAsia" w:ascii="仿宋_GB2312" w:hAnsi="仿宋_GB2312" w:eastAsia="仿宋_GB2312" w:cs="仿宋_GB2312"/>
          <w:color w:val="auto"/>
          <w:sz w:val="28"/>
          <w:szCs w:val="28"/>
          <w:highlight w:val="none"/>
          <w:lang w:val="en-US" w:eastAsia="zh-CN"/>
        </w:rPr>
        <w:t>2678</w:t>
      </w:r>
      <w:r>
        <w:rPr>
          <w:rFonts w:hint="eastAsia" w:ascii="仿宋_GB2312" w:hAnsi="仿宋_GB2312" w:eastAsia="仿宋_GB2312" w:cs="仿宋_GB2312"/>
          <w:color w:val="auto"/>
          <w:sz w:val="28"/>
          <w:szCs w:val="28"/>
          <w:highlight w:val="none"/>
        </w:rPr>
        <w:t>学时、</w:t>
      </w:r>
      <w:r>
        <w:rPr>
          <w:rFonts w:hint="eastAsia" w:ascii="仿宋_GB2312" w:hAnsi="仿宋_GB2312" w:eastAsia="仿宋_GB2312" w:cs="仿宋_GB2312"/>
          <w:color w:val="auto"/>
          <w:sz w:val="28"/>
          <w:szCs w:val="28"/>
          <w:highlight w:val="none"/>
          <w:lang w:val="en-US" w:eastAsia="zh-CN"/>
        </w:rPr>
        <w:t>145</w:t>
      </w:r>
      <w:r>
        <w:rPr>
          <w:rFonts w:hint="eastAsia" w:ascii="仿宋_GB2312" w:hAnsi="仿宋_GB2312" w:eastAsia="仿宋_GB2312" w:cs="仿宋_GB2312"/>
          <w:color w:val="auto"/>
          <w:sz w:val="28"/>
          <w:szCs w:val="28"/>
          <w:highlight w:val="none"/>
        </w:rPr>
        <w:t>学分。其中公共基础必修课程</w:t>
      </w:r>
      <w:r>
        <w:rPr>
          <w:rFonts w:hint="default"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eastAsia="zh-CN"/>
        </w:rPr>
        <w:t>02</w:t>
      </w:r>
      <w:r>
        <w:rPr>
          <w:rFonts w:hint="eastAsia" w:ascii="仿宋_GB2312" w:hAnsi="仿宋_GB2312" w:eastAsia="仿宋_GB2312" w:cs="仿宋_GB2312"/>
          <w:color w:val="auto"/>
          <w:sz w:val="28"/>
          <w:szCs w:val="28"/>
          <w:highlight w:val="none"/>
        </w:rPr>
        <w:t>课时、</w:t>
      </w:r>
      <w:r>
        <w:rPr>
          <w:rFonts w:hint="eastAsia" w:ascii="仿宋_GB2312" w:hAnsi="仿宋_GB2312" w:eastAsia="仿宋_GB2312" w:cs="仿宋_GB2312"/>
          <w:color w:val="auto"/>
          <w:sz w:val="28"/>
          <w:szCs w:val="28"/>
          <w:highlight w:val="none"/>
          <w:lang w:val="en-US" w:eastAsia="zh-CN"/>
        </w:rPr>
        <w:t>42</w:t>
      </w:r>
      <w:r>
        <w:rPr>
          <w:rFonts w:hint="eastAsia" w:ascii="仿宋_GB2312" w:hAnsi="仿宋_GB2312" w:eastAsia="仿宋_GB2312" w:cs="仿宋_GB2312"/>
          <w:color w:val="auto"/>
          <w:sz w:val="28"/>
          <w:szCs w:val="28"/>
          <w:highlight w:val="none"/>
        </w:rPr>
        <w:t>学分；专业技能必修课程</w:t>
      </w:r>
      <w:r>
        <w:rPr>
          <w:rFonts w:hint="eastAsia" w:ascii="仿宋_GB2312" w:hAnsi="仿宋_GB2312" w:eastAsia="仿宋_GB2312" w:cs="仿宋_GB2312"/>
          <w:color w:val="auto"/>
          <w:sz w:val="28"/>
          <w:szCs w:val="28"/>
          <w:highlight w:val="none"/>
          <w:lang w:val="en-US" w:eastAsia="zh-CN"/>
        </w:rPr>
        <w:t>1544</w:t>
      </w:r>
      <w:r>
        <w:rPr>
          <w:rFonts w:hint="eastAsia" w:ascii="仿宋_GB2312" w:hAnsi="仿宋_GB2312" w:eastAsia="仿宋_GB2312" w:cs="仿宋_GB2312"/>
          <w:color w:val="auto"/>
          <w:sz w:val="28"/>
          <w:szCs w:val="28"/>
          <w:highlight w:val="none"/>
        </w:rPr>
        <w:t>学时、</w:t>
      </w:r>
      <w:r>
        <w:rPr>
          <w:rFonts w:hint="eastAsia" w:ascii="仿宋_GB2312" w:hAnsi="仿宋_GB2312" w:eastAsia="仿宋_GB2312" w:cs="仿宋_GB2312"/>
          <w:color w:val="auto"/>
          <w:sz w:val="28"/>
          <w:szCs w:val="28"/>
          <w:highlight w:val="none"/>
          <w:lang w:val="en-US" w:eastAsia="zh-CN"/>
        </w:rPr>
        <w:t>76</w:t>
      </w:r>
      <w:r>
        <w:rPr>
          <w:rFonts w:hint="eastAsia" w:ascii="仿宋_GB2312" w:hAnsi="仿宋_GB2312" w:eastAsia="仿宋_GB2312" w:cs="仿宋_GB2312"/>
          <w:color w:val="auto"/>
          <w:sz w:val="28"/>
          <w:szCs w:val="28"/>
          <w:highlight w:val="none"/>
        </w:rPr>
        <w:t>学分；公共基础选修课程</w:t>
      </w:r>
      <w:r>
        <w:rPr>
          <w:rFonts w:hint="eastAsia" w:ascii="仿宋_GB2312" w:hAnsi="仿宋_GB2312" w:eastAsia="仿宋_GB2312" w:cs="仿宋_GB2312"/>
          <w:color w:val="auto"/>
          <w:sz w:val="28"/>
          <w:szCs w:val="28"/>
          <w:highlight w:val="none"/>
          <w:lang w:val="en-US" w:eastAsia="zh-CN"/>
        </w:rPr>
        <w:t>96</w:t>
      </w:r>
      <w:r>
        <w:rPr>
          <w:rFonts w:hint="eastAsia" w:ascii="仿宋_GB2312" w:hAnsi="仿宋_GB2312" w:eastAsia="仿宋_GB2312" w:cs="仿宋_GB2312"/>
          <w:color w:val="auto"/>
          <w:sz w:val="28"/>
          <w:szCs w:val="28"/>
          <w:highlight w:val="none"/>
        </w:rPr>
        <w:t>课时、</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学分；专业技能选修课程</w:t>
      </w:r>
      <w:r>
        <w:rPr>
          <w:rFonts w:hint="eastAsia" w:ascii="仿宋_GB2312" w:hAnsi="仿宋_GB2312" w:eastAsia="仿宋_GB2312" w:cs="仿宋_GB2312"/>
          <w:color w:val="auto"/>
          <w:sz w:val="28"/>
          <w:szCs w:val="28"/>
          <w:highlight w:val="none"/>
          <w:lang w:val="en-US" w:eastAsia="zh-CN"/>
        </w:rPr>
        <w:t>336</w:t>
      </w:r>
      <w:r>
        <w:rPr>
          <w:rFonts w:hint="eastAsia" w:ascii="仿宋_GB2312" w:hAnsi="仿宋_GB2312" w:eastAsia="仿宋_GB2312" w:cs="仿宋_GB2312"/>
          <w:color w:val="auto"/>
          <w:sz w:val="28"/>
          <w:szCs w:val="28"/>
          <w:highlight w:val="none"/>
        </w:rPr>
        <w:t>课时、</w:t>
      </w:r>
      <w:r>
        <w:rPr>
          <w:rFonts w:hint="eastAsia" w:ascii="仿宋_GB2312" w:hAnsi="仿宋_GB2312" w:eastAsia="仿宋_GB2312" w:cs="仿宋_GB2312"/>
          <w:color w:val="auto"/>
          <w:sz w:val="28"/>
          <w:szCs w:val="28"/>
          <w:highlight w:val="none"/>
          <w:lang w:val="en-US" w:eastAsia="zh-CN"/>
        </w:rPr>
        <w:t>21</w:t>
      </w:r>
      <w:r>
        <w:rPr>
          <w:rFonts w:hint="eastAsia" w:ascii="仿宋_GB2312" w:hAnsi="仿宋_GB2312" w:eastAsia="仿宋_GB2312" w:cs="仿宋_GB2312"/>
          <w:color w:val="auto"/>
          <w:sz w:val="28"/>
          <w:szCs w:val="28"/>
          <w:highlight w:val="none"/>
        </w:rPr>
        <w:t>学</w:t>
      </w:r>
      <w:r>
        <w:rPr>
          <w:rFonts w:hint="eastAsia" w:ascii="仿宋_GB2312" w:hAnsi="仿宋_GB2312" w:eastAsia="仿宋_GB2312" w:cs="仿宋_GB2312"/>
          <w:color w:val="auto"/>
          <w:sz w:val="28"/>
          <w:szCs w:val="28"/>
        </w:rPr>
        <w:t>分。</w:t>
      </w:r>
      <w:bookmarkEnd w:id="49"/>
    </w:p>
    <w:p>
      <w:pPr>
        <w:snapToGrid w:val="0"/>
        <w:contextualSpacing/>
        <w:outlineLvl w:val="9"/>
        <w:rPr>
          <w:rFonts w:hint="eastAsia" w:asciiTheme="minorEastAsia" w:hAnsiTheme="minorEastAsia" w:eastAsiaTheme="minorEastAsia" w:cstheme="minorEastAsia"/>
          <w:color w:val="auto"/>
          <w:sz w:val="21"/>
          <w:szCs w:val="21"/>
        </w:rPr>
      </w:pPr>
    </w:p>
    <w:sectPr>
      <w:headerReference r:id="rId7" w:type="default"/>
      <w:footerReference r:id="rId8" w:type="default"/>
      <w:pgSz w:w="11906" w:h="16838"/>
      <w:pgMar w:top="993" w:right="1418" w:bottom="1134" w:left="1133" w:header="737" w:footer="595"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3">
    <w:panose1 w:val="050401020108070707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auto"/>
    <w:pitch w:val="default"/>
    <w:sig w:usb0="A00002AF" w:usb1="400078FB" w:usb2="00000000" w:usb3="00000000" w:csb0="6000009F" w:csb1="DFD7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egoe UI Variable Text">
    <w:panose1 w:val="00000000000000000000"/>
    <w:charset w:val="00"/>
    <w:family w:val="auto"/>
    <w:pitch w:val="default"/>
    <w:sig w:usb0="A00002FF" w:usb1="0000000B" w:usb2="00000000" w:usb3="00000000" w:csb0="2000019F" w:csb1="00000000"/>
  </w:font>
  <w:font w:name="方正书宋简体">
    <w:altName w:val="宋体"/>
    <w:panose1 w:val="03000509000000000000"/>
    <w:charset w:val="00"/>
    <w:family w:val="script"/>
    <w:pitch w:val="default"/>
    <w:sig w:usb0="00000000" w:usb1="00000000" w:usb2="0000001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700"/>
        <w:tab w:val="right" w:pos="14690"/>
      </w:tabs>
      <w:ind w:firstLine="42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p>
    <w:pPr>
      <w:pStyle w:val="1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mc:AlternateContent>
        <mc:Choice Requires="wps">
          <w:drawing>
            <wp:anchor distT="0" distB="0" distL="114300" distR="114300" simplePos="0" relativeHeight="251660288" behindDoc="0" locked="0" layoutInCell="0" allowOverlap="1">
              <wp:simplePos x="0" y="0"/>
              <wp:positionH relativeFrom="page">
                <wp:posOffset>-20955</wp:posOffset>
              </wp:positionH>
              <wp:positionV relativeFrom="page">
                <wp:posOffset>3332480</wp:posOffset>
              </wp:positionV>
              <wp:extent cx="762000" cy="895350"/>
              <wp:effectExtent l="0" t="0" r="0" b="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id="矩形 3" o:spid="_x0000_s1026" o:spt="1" style="position:absolute;left:0pt;margin-left:-1.65pt;margin-top:262.4pt;height:70.5pt;width:60pt;mso-position-horizontal-relative:page;mso-position-vertical-relative:page;z-index:251660288;mso-width-relative:page;mso-height-relative:page;" fillcolor="#FFFFFF" filled="t" stroked="f" coordsize="21600,21600" o:allowincell="f" o:gfxdata="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XQ4UNsAAAAKAQAADwAAAAAAAAABACAAAAAiAAAAZHJzL2Rvd25yZXYueG1sUEsBAhQAFAAAAAgA&#10;h07iQNa6jA4iAgAAMgQAAA4AAAAAAAAAAQAgAAAAKgEAAGRycy9lMm9Eb2MueG1sUEsFBgAAAAAG&#10;AAYAWQEAAL4FAAAAAA==&#10;">
              <v:fill on="t" focussize="0,0"/>
              <v:stroke on="f"/>
              <v:imagedata o:title=""/>
              <o:lock v:ext="edit" aspectratio="f"/>
              <v:textbox style="layout-flow:vertical-ideographic;">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pStyle w:val="10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hNDAxNzBhMjUwNGVkMzc3NGMwYWEwNTFiZjI0NmUifQ=="/>
  </w:docVars>
  <w:rsids>
    <w:rsidRoot w:val="00172A27"/>
    <w:rsid w:val="000055FF"/>
    <w:rsid w:val="00005AAF"/>
    <w:rsid w:val="000078D9"/>
    <w:rsid w:val="00047480"/>
    <w:rsid w:val="00047A66"/>
    <w:rsid w:val="0007792E"/>
    <w:rsid w:val="00077B18"/>
    <w:rsid w:val="000C5D36"/>
    <w:rsid w:val="000F542C"/>
    <w:rsid w:val="000F72E7"/>
    <w:rsid w:val="001117A8"/>
    <w:rsid w:val="0011201C"/>
    <w:rsid w:val="00113D7F"/>
    <w:rsid w:val="001256E3"/>
    <w:rsid w:val="001401B7"/>
    <w:rsid w:val="001802F6"/>
    <w:rsid w:val="001D54D3"/>
    <w:rsid w:val="001F5D4C"/>
    <w:rsid w:val="002075F3"/>
    <w:rsid w:val="002078A9"/>
    <w:rsid w:val="00214E4A"/>
    <w:rsid w:val="00216FF8"/>
    <w:rsid w:val="00221FB9"/>
    <w:rsid w:val="0022406A"/>
    <w:rsid w:val="0025164C"/>
    <w:rsid w:val="0025752D"/>
    <w:rsid w:val="0027150D"/>
    <w:rsid w:val="002A5AA4"/>
    <w:rsid w:val="002B4721"/>
    <w:rsid w:val="002B482E"/>
    <w:rsid w:val="002B5902"/>
    <w:rsid w:val="002D595A"/>
    <w:rsid w:val="002E4C3C"/>
    <w:rsid w:val="002E4F69"/>
    <w:rsid w:val="002F19CB"/>
    <w:rsid w:val="00327A34"/>
    <w:rsid w:val="00345116"/>
    <w:rsid w:val="00351689"/>
    <w:rsid w:val="00370C95"/>
    <w:rsid w:val="00371A6C"/>
    <w:rsid w:val="00384377"/>
    <w:rsid w:val="003875DF"/>
    <w:rsid w:val="00387718"/>
    <w:rsid w:val="00391215"/>
    <w:rsid w:val="00396385"/>
    <w:rsid w:val="00396F2A"/>
    <w:rsid w:val="003B487F"/>
    <w:rsid w:val="003C7B60"/>
    <w:rsid w:val="003E21F2"/>
    <w:rsid w:val="003E6E1E"/>
    <w:rsid w:val="00401558"/>
    <w:rsid w:val="00402400"/>
    <w:rsid w:val="004223C6"/>
    <w:rsid w:val="00450884"/>
    <w:rsid w:val="004523A5"/>
    <w:rsid w:val="0046530D"/>
    <w:rsid w:val="00477537"/>
    <w:rsid w:val="00477EF0"/>
    <w:rsid w:val="004A338A"/>
    <w:rsid w:val="004A4849"/>
    <w:rsid w:val="004C0546"/>
    <w:rsid w:val="004E541C"/>
    <w:rsid w:val="004E6C6B"/>
    <w:rsid w:val="004F3CDA"/>
    <w:rsid w:val="005005FF"/>
    <w:rsid w:val="00502B79"/>
    <w:rsid w:val="0051119A"/>
    <w:rsid w:val="00530CB6"/>
    <w:rsid w:val="005409C2"/>
    <w:rsid w:val="00541959"/>
    <w:rsid w:val="00553A10"/>
    <w:rsid w:val="005639F1"/>
    <w:rsid w:val="005703D9"/>
    <w:rsid w:val="005778B9"/>
    <w:rsid w:val="005B0C12"/>
    <w:rsid w:val="005C7255"/>
    <w:rsid w:val="005D7AD6"/>
    <w:rsid w:val="006138A7"/>
    <w:rsid w:val="006379ED"/>
    <w:rsid w:val="00687BF5"/>
    <w:rsid w:val="006A7A69"/>
    <w:rsid w:val="006F3596"/>
    <w:rsid w:val="006F526C"/>
    <w:rsid w:val="006F7CC9"/>
    <w:rsid w:val="0070401C"/>
    <w:rsid w:val="00714EB3"/>
    <w:rsid w:val="00740C94"/>
    <w:rsid w:val="00756351"/>
    <w:rsid w:val="00782DF5"/>
    <w:rsid w:val="007A227B"/>
    <w:rsid w:val="007A6498"/>
    <w:rsid w:val="007B0929"/>
    <w:rsid w:val="007B1E2F"/>
    <w:rsid w:val="007D2883"/>
    <w:rsid w:val="007E1B22"/>
    <w:rsid w:val="007E2EF7"/>
    <w:rsid w:val="007E6C39"/>
    <w:rsid w:val="0080172C"/>
    <w:rsid w:val="00812401"/>
    <w:rsid w:val="00815D72"/>
    <w:rsid w:val="00823AC8"/>
    <w:rsid w:val="00846678"/>
    <w:rsid w:val="008726FA"/>
    <w:rsid w:val="008737A6"/>
    <w:rsid w:val="008865D4"/>
    <w:rsid w:val="008B5A1C"/>
    <w:rsid w:val="009250AB"/>
    <w:rsid w:val="00930514"/>
    <w:rsid w:val="00932207"/>
    <w:rsid w:val="00933A1A"/>
    <w:rsid w:val="0093725C"/>
    <w:rsid w:val="00943B14"/>
    <w:rsid w:val="00950BD0"/>
    <w:rsid w:val="009519C6"/>
    <w:rsid w:val="009621CD"/>
    <w:rsid w:val="00973685"/>
    <w:rsid w:val="00975B0E"/>
    <w:rsid w:val="00990FB7"/>
    <w:rsid w:val="00991589"/>
    <w:rsid w:val="009A7C34"/>
    <w:rsid w:val="009A7C9A"/>
    <w:rsid w:val="009B4EF4"/>
    <w:rsid w:val="009B69FE"/>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493A"/>
    <w:rsid w:val="00A66661"/>
    <w:rsid w:val="00A97FEA"/>
    <w:rsid w:val="00AD7A67"/>
    <w:rsid w:val="00AE5234"/>
    <w:rsid w:val="00AF1D8A"/>
    <w:rsid w:val="00AF6C25"/>
    <w:rsid w:val="00B50CD6"/>
    <w:rsid w:val="00B55E8B"/>
    <w:rsid w:val="00B7238C"/>
    <w:rsid w:val="00B96017"/>
    <w:rsid w:val="00BE0D51"/>
    <w:rsid w:val="00BE188E"/>
    <w:rsid w:val="00BF2386"/>
    <w:rsid w:val="00BF3AAE"/>
    <w:rsid w:val="00BF52BD"/>
    <w:rsid w:val="00BF7A87"/>
    <w:rsid w:val="00C00125"/>
    <w:rsid w:val="00C01DB6"/>
    <w:rsid w:val="00C20334"/>
    <w:rsid w:val="00C22AD3"/>
    <w:rsid w:val="00C603FA"/>
    <w:rsid w:val="00C71339"/>
    <w:rsid w:val="00C72132"/>
    <w:rsid w:val="00C77E5C"/>
    <w:rsid w:val="00C92ED0"/>
    <w:rsid w:val="00CA79EC"/>
    <w:rsid w:val="00CC0072"/>
    <w:rsid w:val="00CD02C0"/>
    <w:rsid w:val="00CE48B5"/>
    <w:rsid w:val="00CE51E8"/>
    <w:rsid w:val="00CE62B0"/>
    <w:rsid w:val="00D50ED3"/>
    <w:rsid w:val="00D52022"/>
    <w:rsid w:val="00D614BC"/>
    <w:rsid w:val="00D63058"/>
    <w:rsid w:val="00D70072"/>
    <w:rsid w:val="00D70AE3"/>
    <w:rsid w:val="00D97E58"/>
    <w:rsid w:val="00DA1F42"/>
    <w:rsid w:val="00DD463C"/>
    <w:rsid w:val="00E35BFA"/>
    <w:rsid w:val="00E62BA3"/>
    <w:rsid w:val="00E76834"/>
    <w:rsid w:val="00E80B5F"/>
    <w:rsid w:val="00E83E0D"/>
    <w:rsid w:val="00E87C42"/>
    <w:rsid w:val="00E9288A"/>
    <w:rsid w:val="00E9362E"/>
    <w:rsid w:val="00E93794"/>
    <w:rsid w:val="00EA37BD"/>
    <w:rsid w:val="00EB5602"/>
    <w:rsid w:val="00EC5412"/>
    <w:rsid w:val="00EC7C27"/>
    <w:rsid w:val="00EF079A"/>
    <w:rsid w:val="00F22480"/>
    <w:rsid w:val="00F24A99"/>
    <w:rsid w:val="00F508BE"/>
    <w:rsid w:val="00F804B3"/>
    <w:rsid w:val="00F86244"/>
    <w:rsid w:val="00F8642C"/>
    <w:rsid w:val="00F9056A"/>
    <w:rsid w:val="00FA0F59"/>
    <w:rsid w:val="00FB28E8"/>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27502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DF76B24"/>
    <w:rsid w:val="0E914E7A"/>
    <w:rsid w:val="0F855734"/>
    <w:rsid w:val="0F8B2F3A"/>
    <w:rsid w:val="0FBE6F22"/>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905B3"/>
    <w:rsid w:val="155D28A9"/>
    <w:rsid w:val="158C6F70"/>
    <w:rsid w:val="159B558D"/>
    <w:rsid w:val="15A72150"/>
    <w:rsid w:val="15D805CA"/>
    <w:rsid w:val="164A3E7E"/>
    <w:rsid w:val="169311EC"/>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1E020C"/>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BC1DA2"/>
    <w:rsid w:val="2AC60C75"/>
    <w:rsid w:val="2B1B11BE"/>
    <w:rsid w:val="2B400C25"/>
    <w:rsid w:val="2B6C5576"/>
    <w:rsid w:val="2B7C0D1D"/>
    <w:rsid w:val="2B8A1EA0"/>
    <w:rsid w:val="2BBD673E"/>
    <w:rsid w:val="2BC929C8"/>
    <w:rsid w:val="2BDA5853"/>
    <w:rsid w:val="2C534988"/>
    <w:rsid w:val="2C574478"/>
    <w:rsid w:val="2C637441"/>
    <w:rsid w:val="2C6D5A4A"/>
    <w:rsid w:val="2C864D5D"/>
    <w:rsid w:val="2C8E556C"/>
    <w:rsid w:val="2CAC2E02"/>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2E75E2A"/>
    <w:rsid w:val="333D75D3"/>
    <w:rsid w:val="333D7EF8"/>
    <w:rsid w:val="336B6EE3"/>
    <w:rsid w:val="33A361F5"/>
    <w:rsid w:val="33A73607"/>
    <w:rsid w:val="33D12D62"/>
    <w:rsid w:val="33E87093"/>
    <w:rsid w:val="34064BC6"/>
    <w:rsid w:val="34251A3C"/>
    <w:rsid w:val="34AC3E2A"/>
    <w:rsid w:val="34BE74D4"/>
    <w:rsid w:val="352C3774"/>
    <w:rsid w:val="353A7214"/>
    <w:rsid w:val="3542530C"/>
    <w:rsid w:val="356E638F"/>
    <w:rsid w:val="356F1F1A"/>
    <w:rsid w:val="35A3428A"/>
    <w:rsid w:val="36101C06"/>
    <w:rsid w:val="36343134"/>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CE7F26"/>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77E52"/>
    <w:rsid w:val="41EE2D31"/>
    <w:rsid w:val="423C69D9"/>
    <w:rsid w:val="428F6AAD"/>
    <w:rsid w:val="42D02225"/>
    <w:rsid w:val="432B0ECD"/>
    <w:rsid w:val="43A37B4B"/>
    <w:rsid w:val="43D16466"/>
    <w:rsid w:val="43DE6767"/>
    <w:rsid w:val="43E57F4E"/>
    <w:rsid w:val="443609BF"/>
    <w:rsid w:val="444641F0"/>
    <w:rsid w:val="445D0F5F"/>
    <w:rsid w:val="4466774F"/>
    <w:rsid w:val="453B1026"/>
    <w:rsid w:val="45BE0C6C"/>
    <w:rsid w:val="45CE1321"/>
    <w:rsid w:val="45D068E6"/>
    <w:rsid w:val="464D5DEC"/>
    <w:rsid w:val="466C77FF"/>
    <w:rsid w:val="46A14816"/>
    <w:rsid w:val="46CF6763"/>
    <w:rsid w:val="46F92643"/>
    <w:rsid w:val="47226FD9"/>
    <w:rsid w:val="4729646B"/>
    <w:rsid w:val="47800598"/>
    <w:rsid w:val="480037BE"/>
    <w:rsid w:val="4803505C"/>
    <w:rsid w:val="48141018"/>
    <w:rsid w:val="48A56114"/>
    <w:rsid w:val="48C02D2F"/>
    <w:rsid w:val="49052769"/>
    <w:rsid w:val="49184025"/>
    <w:rsid w:val="492C3879"/>
    <w:rsid w:val="497950A9"/>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14667C"/>
    <w:rsid w:val="4C2D26A8"/>
    <w:rsid w:val="4C46376A"/>
    <w:rsid w:val="4C4D6657"/>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4F9B1063"/>
    <w:rsid w:val="50075A68"/>
    <w:rsid w:val="509B4700"/>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32760A3"/>
    <w:rsid w:val="533B38FC"/>
    <w:rsid w:val="53582700"/>
    <w:rsid w:val="536955EC"/>
    <w:rsid w:val="53803A05"/>
    <w:rsid w:val="53CA3371"/>
    <w:rsid w:val="53D338A0"/>
    <w:rsid w:val="54563EBE"/>
    <w:rsid w:val="54634B07"/>
    <w:rsid w:val="548357AA"/>
    <w:rsid w:val="54C2712D"/>
    <w:rsid w:val="54CD7B34"/>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727313"/>
    <w:rsid w:val="5A7B6303"/>
    <w:rsid w:val="5ACB6147"/>
    <w:rsid w:val="5AF14E1D"/>
    <w:rsid w:val="5B09645E"/>
    <w:rsid w:val="5B182775"/>
    <w:rsid w:val="5B3B11ED"/>
    <w:rsid w:val="5B637E94"/>
    <w:rsid w:val="5B836FB3"/>
    <w:rsid w:val="5BBE0239"/>
    <w:rsid w:val="5BC4220D"/>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31DB67"/>
    <w:rsid w:val="5F926F9A"/>
    <w:rsid w:val="5F9920D6"/>
    <w:rsid w:val="5FAF18FA"/>
    <w:rsid w:val="5FB05672"/>
    <w:rsid w:val="5FDA4AC5"/>
    <w:rsid w:val="60014D31"/>
    <w:rsid w:val="606446FD"/>
    <w:rsid w:val="60820DBC"/>
    <w:rsid w:val="60900ABA"/>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6F7B7C57"/>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76505E"/>
    <w:rsid w:val="78981048"/>
    <w:rsid w:val="789B6166"/>
    <w:rsid w:val="78B277D5"/>
    <w:rsid w:val="78E454B3"/>
    <w:rsid w:val="795310F0"/>
    <w:rsid w:val="797D7F1B"/>
    <w:rsid w:val="797F7F69"/>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5020A2"/>
    <w:rsid w:val="7F703B31"/>
    <w:rsid w:val="7F7A3141"/>
    <w:rsid w:val="7FB14DC3"/>
    <w:rsid w:val="7FBF4FBD"/>
    <w:rsid w:val="7FBF7244"/>
    <w:rsid w:val="7FDB6AF0"/>
    <w:rsid w:val="BFBF6F9D"/>
    <w:rsid w:val="DF7BD4F6"/>
    <w:rsid w:val="F53F25D4"/>
    <w:rsid w:val="F57F2307"/>
    <w:rsid w:val="F66ED832"/>
    <w:rsid w:val="F77F6972"/>
    <w:rsid w:val="F973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eastAsia="宋体" w:cs="宋体"/>
      <w:b/>
      <w:bCs/>
      <w:sz w:val="36"/>
      <w:szCs w:val="36"/>
    </w:rPr>
  </w:style>
  <w:style w:type="paragraph" w:styleId="4">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0"/>
    <w:pPr>
      <w:ind w:left="2520" w:leftChars="1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annotation text"/>
    <w:basedOn w:val="1"/>
    <w:link w:val="57"/>
    <w:qFormat/>
    <w:uiPriority w:val="0"/>
    <w:pPr>
      <w:jc w:val="left"/>
    </w:pPr>
    <w:rPr>
      <w:szCs w:val="24"/>
    </w:rPr>
  </w:style>
  <w:style w:type="paragraph" w:styleId="8">
    <w:name w:val="Body Text"/>
    <w:basedOn w:val="1"/>
    <w:link w:val="64"/>
    <w:qFormat/>
    <w:uiPriority w:val="0"/>
    <w:pPr>
      <w:ind w:left="101"/>
    </w:pPr>
    <w:rPr>
      <w:rFonts w:ascii="宋体" w:hAnsi="宋体" w:eastAsia="宋体" w:cs="Times New Roman"/>
      <w:sz w:val="28"/>
      <w:szCs w:val="28"/>
    </w:rPr>
  </w:style>
  <w:style w:type="paragraph" w:styleId="9">
    <w:name w:val="Body Text Indent"/>
    <w:basedOn w:val="1"/>
    <w:link w:val="45"/>
    <w:qFormat/>
    <w:uiPriority w:val="0"/>
    <w:pPr>
      <w:ind w:left="720"/>
    </w:pPr>
    <w:rPr>
      <w:rFonts w:eastAsia="宋体"/>
      <w:szCs w:val="24"/>
    </w:rPr>
  </w:style>
  <w:style w:type="paragraph" w:styleId="10">
    <w:name w:val="toc 5"/>
    <w:basedOn w:val="1"/>
    <w:next w:val="1"/>
    <w:unhideWhenUsed/>
    <w:qFormat/>
    <w:uiPriority w:val="0"/>
    <w:pPr>
      <w:ind w:left="1680" w:leftChars="800"/>
    </w:pPr>
  </w:style>
  <w:style w:type="paragraph" w:styleId="11">
    <w:name w:val="toc 3"/>
    <w:basedOn w:val="1"/>
    <w:next w:val="1"/>
    <w:unhideWhenUsed/>
    <w:qFormat/>
    <w:uiPriority w:val="0"/>
    <w:pPr>
      <w:ind w:left="840" w:leftChars="400"/>
    </w:pPr>
  </w:style>
  <w:style w:type="paragraph" w:styleId="12">
    <w:name w:val="Plain Text"/>
    <w:basedOn w:val="1"/>
    <w:link w:val="47"/>
    <w:qFormat/>
    <w:uiPriority w:val="0"/>
    <w:rPr>
      <w:rFonts w:ascii="宋体" w:hAnsi="Courier New" w:eastAsia="宋体"/>
      <w:szCs w:val="21"/>
    </w:rPr>
  </w:style>
  <w:style w:type="paragraph" w:styleId="13">
    <w:name w:val="toc 8"/>
    <w:basedOn w:val="1"/>
    <w:next w:val="1"/>
    <w:unhideWhenUsed/>
    <w:qFormat/>
    <w:uiPriority w:val="0"/>
    <w:pPr>
      <w:ind w:left="2940" w:leftChars="1400"/>
    </w:pPr>
  </w:style>
  <w:style w:type="paragraph" w:styleId="14">
    <w:name w:val="Balloon Text"/>
    <w:basedOn w:val="1"/>
    <w:link w:val="50"/>
    <w:qFormat/>
    <w:uiPriority w:val="0"/>
    <w:rPr>
      <w:rFonts w:eastAsia="宋体"/>
      <w:sz w:val="18"/>
      <w:szCs w:val="18"/>
    </w:rPr>
  </w:style>
  <w:style w:type="paragraph" w:styleId="15">
    <w:name w:val="footer"/>
    <w:basedOn w:val="1"/>
    <w:link w:val="46"/>
    <w:qFormat/>
    <w:uiPriority w:val="0"/>
    <w:pPr>
      <w:tabs>
        <w:tab w:val="center" w:pos="4153"/>
        <w:tab w:val="right" w:pos="8306"/>
      </w:tabs>
      <w:snapToGrid w:val="0"/>
      <w:jc w:val="left"/>
    </w:pPr>
    <w:rPr>
      <w:rFonts w:eastAsia="宋体"/>
      <w:sz w:val="18"/>
      <w:szCs w:val="18"/>
    </w:rPr>
  </w:style>
  <w:style w:type="paragraph" w:styleId="16">
    <w:name w:val="header"/>
    <w:basedOn w:val="1"/>
    <w:link w:val="5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toc 4"/>
    <w:basedOn w:val="1"/>
    <w:next w:val="1"/>
    <w:unhideWhenUsed/>
    <w:qFormat/>
    <w:uiPriority w:val="0"/>
    <w:pPr>
      <w:ind w:left="1260" w:leftChars="600"/>
    </w:pPr>
  </w:style>
  <w:style w:type="paragraph" w:styleId="19">
    <w:name w:val="Subtitle"/>
    <w:basedOn w:val="1"/>
    <w:next w:val="1"/>
    <w:link w:val="10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0">
    <w:name w:val="toc 6"/>
    <w:basedOn w:val="1"/>
    <w:next w:val="1"/>
    <w:unhideWhenUsed/>
    <w:qFormat/>
    <w:uiPriority w:val="0"/>
    <w:pPr>
      <w:ind w:left="2100" w:leftChars="1000"/>
    </w:pPr>
  </w:style>
  <w:style w:type="paragraph" w:styleId="21">
    <w:name w:val="toc 2"/>
    <w:basedOn w:val="1"/>
    <w:next w:val="1"/>
    <w:qFormat/>
    <w:uiPriority w:val="0"/>
    <w:pPr>
      <w:ind w:left="420" w:leftChars="200"/>
    </w:pPr>
    <w:rPr>
      <w:rFonts w:ascii="Times New Roman" w:hAnsi="Times New Roman" w:eastAsia="宋体" w:cs="Times New Roman"/>
      <w:szCs w:val="24"/>
    </w:rPr>
  </w:style>
  <w:style w:type="paragraph" w:styleId="22">
    <w:name w:val="toc 9"/>
    <w:basedOn w:val="1"/>
    <w:next w:val="1"/>
    <w:unhideWhenUsed/>
    <w:qFormat/>
    <w:uiPriority w:val="0"/>
    <w:pPr>
      <w:ind w:left="3360" w:leftChars="1600"/>
    </w:pPr>
  </w:style>
  <w:style w:type="paragraph" w:styleId="23">
    <w:name w:val="HTML Preformatted"/>
    <w:basedOn w:val="1"/>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hAnsi="Wingdings 3" w:eastAsia="Wingdings 3" w:cs="Times New Roman"/>
      <w:kern w:val="0"/>
      <w:sz w:val="24"/>
      <w:szCs w:val="24"/>
    </w:rPr>
  </w:style>
  <w:style w:type="paragraph" w:styleId="2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next w:val="1"/>
    <w:link w:val="58"/>
    <w:qFormat/>
    <w:uiPriority w:val="0"/>
    <w:pPr>
      <w:spacing w:before="240" w:after="60"/>
      <w:jc w:val="center"/>
      <w:outlineLvl w:val="0"/>
    </w:pPr>
    <w:rPr>
      <w:rFonts w:ascii="Cambria" w:hAnsi="Cambria" w:eastAsia="宋体"/>
      <w:b/>
      <w:bCs/>
      <w:sz w:val="32"/>
      <w:szCs w:val="32"/>
    </w:rPr>
  </w:style>
  <w:style w:type="paragraph" w:styleId="26">
    <w:name w:val="annotation subject"/>
    <w:basedOn w:val="7"/>
    <w:next w:val="7"/>
    <w:link w:val="77"/>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Emphasis"/>
    <w:basedOn w:val="29"/>
    <w:qFormat/>
    <w:uiPriority w:val="0"/>
    <w:rPr>
      <w:i/>
    </w:rPr>
  </w:style>
  <w:style w:type="character" w:styleId="32">
    <w:name w:val="Hyperlink"/>
    <w:qFormat/>
    <w:uiPriority w:val="99"/>
    <w:rPr>
      <w:color w:val="0063C8"/>
      <w:u w:val="none"/>
    </w:rPr>
  </w:style>
  <w:style w:type="character" w:styleId="33">
    <w:name w:val="annotation reference"/>
    <w:qFormat/>
    <w:uiPriority w:val="0"/>
    <w:rPr>
      <w:sz w:val="21"/>
      <w:szCs w:val="21"/>
    </w:rPr>
  </w:style>
  <w:style w:type="paragraph" w:customStyle="1" w:styleId="34">
    <w:name w:val="样式1"/>
    <w:basedOn w:val="35"/>
    <w:link w:val="121"/>
    <w:qFormat/>
    <w:uiPriority w:val="0"/>
    <w:pPr>
      <w:tabs>
        <w:tab w:val="left" w:pos="993"/>
        <w:tab w:val="left" w:pos="1620"/>
      </w:tabs>
      <w:jc w:val="right"/>
    </w:pPr>
    <w:rPr>
      <w:b w:val="0"/>
      <w:sz w:val="21"/>
    </w:rPr>
  </w:style>
  <w:style w:type="paragraph" w:customStyle="1" w:styleId="35">
    <w:name w:val="章节标题"/>
    <w:basedOn w:val="1"/>
    <w:link w:val="81"/>
    <w:qFormat/>
    <w:uiPriority w:val="0"/>
    <w:pPr>
      <w:tabs>
        <w:tab w:val="left" w:pos="993"/>
        <w:tab w:val="left" w:pos="1620"/>
      </w:tabs>
      <w:snapToGrid w:val="0"/>
      <w:spacing w:line="360" w:lineRule="auto"/>
      <w:ind w:left="284" w:hanging="284" w:hangingChars="101"/>
      <w:jc w:val="left"/>
      <w:outlineLvl w:val="0"/>
    </w:pPr>
    <w:rPr>
      <w:rFonts w:ascii="宋体" w:hAnsi="宋体" w:eastAsia="宋体" w:cs="宋体"/>
      <w:b/>
      <w:color w:val="000000"/>
      <w:sz w:val="28"/>
      <w:szCs w:val="28"/>
    </w:rPr>
  </w:style>
  <w:style w:type="table" w:customStyle="1" w:styleId="36">
    <w:name w:val="中等深浅网格 21"/>
    <w:basedOn w:val="27"/>
    <w:qFormat/>
    <w:uiPriority w:val="0"/>
    <w:rPr>
      <w:rFonts w:ascii="Calibri" w:hAnsi="Calibri"/>
      <w:sz w:val="22"/>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rPr>
      <w:tcPr>
        <w:shd w:val="clear" w:color="auto" w:fill="E5E5E5" w:themeFill="text1" w:themeFillTint="19"/>
      </w:tcPr>
    </w:tblStylePr>
    <w:tblStylePr w:type="lastRow">
      <w:rPr>
        <w:b/>
        <w:bCs/>
        <w:color w:val="000000"/>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cPr>
        <w:tcBorders>
          <w:top w:val="nil"/>
          <w:left w:val="nil"/>
          <w:bottom w:val="nil"/>
          <w:right w:val="nil"/>
          <w:insideH w:val="nil"/>
          <w:insideV w:val="nil"/>
        </w:tcBorders>
        <w:shd w:val="clear" w:color="auto" w:fill="FFFFFF" w:themeFill="background1"/>
      </w:tcPr>
    </w:tblStylePr>
    <w:tblStylePr w:type="lastCol">
      <w:rPr>
        <w:b w:val="0"/>
        <w:bCs w:val="0"/>
        <w:color w:val="000000"/>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character" w:customStyle="1" w:styleId="37">
    <w:name w:val="标题 1 字符1"/>
    <w:basedOn w:val="29"/>
    <w:link w:val="2"/>
    <w:qFormat/>
    <w:uiPriority w:val="0"/>
    <w:rPr>
      <w:rFonts w:ascii="Times New Roman" w:hAnsi="Times New Roman" w:eastAsia="宋体" w:cs="Times New Roman"/>
      <w:b/>
      <w:bCs/>
      <w:kern w:val="44"/>
      <w:sz w:val="44"/>
      <w:szCs w:val="44"/>
    </w:rPr>
  </w:style>
  <w:style w:type="character" w:customStyle="1" w:styleId="38">
    <w:name w:val="标题 2 字符1"/>
    <w:basedOn w:val="29"/>
    <w:link w:val="3"/>
    <w:qFormat/>
    <w:uiPriority w:val="0"/>
    <w:rPr>
      <w:rFonts w:ascii="宋体" w:hAnsi="宋体" w:eastAsia="宋体" w:cs="宋体"/>
      <w:b/>
      <w:bCs/>
      <w:sz w:val="36"/>
      <w:szCs w:val="36"/>
    </w:rPr>
  </w:style>
  <w:style w:type="character" w:customStyle="1" w:styleId="39">
    <w:name w:val="标题 3 字符"/>
    <w:basedOn w:val="29"/>
    <w:link w:val="4"/>
    <w:qFormat/>
    <w:uiPriority w:val="0"/>
    <w:rPr>
      <w:rFonts w:ascii="Times New Roman" w:hAnsi="Times New Roman" w:eastAsia="宋体" w:cs="Times New Roman"/>
      <w:b/>
      <w:sz w:val="32"/>
      <w:szCs w:val="24"/>
    </w:rPr>
  </w:style>
  <w:style w:type="character" w:customStyle="1" w:styleId="40">
    <w:name w:val="apple-style-span"/>
    <w:basedOn w:val="29"/>
    <w:qFormat/>
    <w:uiPriority w:val="0"/>
  </w:style>
  <w:style w:type="character" w:customStyle="1" w:styleId="41">
    <w:name w:val="font51"/>
    <w:qFormat/>
    <w:uiPriority w:val="0"/>
    <w:rPr>
      <w:rFonts w:hint="eastAsia" w:ascii="宋体" w:hAnsi="宋体" w:eastAsia="宋体" w:cs="宋体"/>
      <w:color w:val="000000"/>
      <w:sz w:val="21"/>
      <w:szCs w:val="21"/>
      <w:u w:val="none"/>
    </w:rPr>
  </w:style>
  <w:style w:type="character" w:customStyle="1" w:styleId="42">
    <w:name w:val="标题1 Char Char"/>
    <w:link w:val="43"/>
    <w:qFormat/>
    <w:uiPriority w:val="0"/>
    <w:rPr>
      <w:rFonts w:eastAsia="宋体"/>
      <w:b/>
      <w:color w:val="000000"/>
      <w:sz w:val="24"/>
      <w:u w:color="000000"/>
    </w:rPr>
  </w:style>
  <w:style w:type="paragraph" w:customStyle="1" w:styleId="43">
    <w:name w:val="标题1"/>
    <w:basedOn w:val="6"/>
    <w:link w:val="42"/>
    <w:qFormat/>
    <w:uiPriority w:val="0"/>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44">
    <w:name w:val="Char Char6"/>
    <w:qFormat/>
    <w:uiPriority w:val="0"/>
    <w:rPr>
      <w:rFonts w:ascii="Cambria" w:hAnsi="Cambria" w:eastAsia="宋体"/>
      <w:b/>
      <w:bCs/>
      <w:kern w:val="2"/>
      <w:sz w:val="32"/>
      <w:szCs w:val="32"/>
      <w:lang w:bidi="ar-SA"/>
    </w:rPr>
  </w:style>
  <w:style w:type="character" w:customStyle="1" w:styleId="45">
    <w:name w:val="正文文本缩进 字符1"/>
    <w:link w:val="9"/>
    <w:qFormat/>
    <w:uiPriority w:val="0"/>
    <w:rPr>
      <w:rFonts w:eastAsia="宋体"/>
      <w:szCs w:val="24"/>
    </w:rPr>
  </w:style>
  <w:style w:type="character" w:customStyle="1" w:styleId="46">
    <w:name w:val="页脚 字符1"/>
    <w:link w:val="15"/>
    <w:qFormat/>
    <w:uiPriority w:val="0"/>
    <w:rPr>
      <w:rFonts w:eastAsia="宋体"/>
      <w:sz w:val="18"/>
      <w:szCs w:val="18"/>
    </w:rPr>
  </w:style>
  <w:style w:type="character" w:customStyle="1" w:styleId="47">
    <w:name w:val="纯文本 字符1"/>
    <w:link w:val="12"/>
    <w:qFormat/>
    <w:uiPriority w:val="0"/>
    <w:rPr>
      <w:rFonts w:ascii="宋体" w:hAnsi="Courier New" w:eastAsia="宋体"/>
      <w:szCs w:val="21"/>
    </w:rPr>
  </w:style>
  <w:style w:type="character" w:customStyle="1" w:styleId="48">
    <w:name w:val="正文 + 宋体 Char Char"/>
    <w:link w:val="49"/>
    <w:qFormat/>
    <w:uiPriority w:val="0"/>
    <w:rPr>
      <w:rFonts w:ascii="宋体" w:hAnsi="宋体" w:eastAsia="宋体"/>
      <w:szCs w:val="21"/>
    </w:rPr>
  </w:style>
  <w:style w:type="paragraph" w:customStyle="1" w:styleId="49">
    <w:name w:val="正文 + 宋体"/>
    <w:basedOn w:val="1"/>
    <w:link w:val="48"/>
    <w:qFormat/>
    <w:uiPriority w:val="0"/>
    <w:pPr>
      <w:snapToGrid w:val="0"/>
      <w:ind w:firstLine="420" w:firstLineChars="200"/>
    </w:pPr>
    <w:rPr>
      <w:rFonts w:ascii="宋体" w:hAnsi="宋体" w:eastAsia="宋体"/>
      <w:szCs w:val="21"/>
    </w:rPr>
  </w:style>
  <w:style w:type="character" w:customStyle="1" w:styleId="50">
    <w:name w:val="批注框文本 字符1"/>
    <w:link w:val="14"/>
    <w:qFormat/>
    <w:uiPriority w:val="0"/>
    <w:rPr>
      <w:rFonts w:eastAsia="宋体"/>
      <w:sz w:val="18"/>
      <w:szCs w:val="18"/>
    </w:rPr>
  </w:style>
  <w:style w:type="character" w:customStyle="1" w:styleId="51">
    <w:name w:val="font21"/>
    <w:qFormat/>
    <w:uiPriority w:val="0"/>
    <w:rPr>
      <w:rFonts w:hint="eastAsia" w:ascii="宋体" w:hAnsi="宋体" w:eastAsia="宋体" w:cs="宋体"/>
      <w:color w:val="FF0000"/>
      <w:sz w:val="21"/>
      <w:szCs w:val="21"/>
      <w:u w:val="none"/>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大纲正文 Char Char"/>
    <w:link w:val="55"/>
    <w:qFormat/>
    <w:uiPriority w:val="0"/>
    <w:rPr>
      <w:rFonts w:eastAsia="宋体"/>
      <w:color w:val="000000"/>
      <w:u w:color="000000"/>
    </w:rPr>
  </w:style>
  <w:style w:type="paragraph" w:customStyle="1" w:styleId="55">
    <w:name w:val="大纲正文"/>
    <w:basedOn w:val="1"/>
    <w:link w:val="54"/>
    <w:qFormat/>
    <w:uiPriority w:val="0"/>
    <w:pPr>
      <w:snapToGrid w:val="0"/>
      <w:ind w:firstLine="200" w:firstLineChars="200"/>
      <w:textAlignment w:val="baseline"/>
    </w:pPr>
    <w:rPr>
      <w:rFonts w:eastAsia="宋体"/>
      <w:color w:val="000000"/>
      <w:u w:color="000000"/>
    </w:rPr>
  </w:style>
  <w:style w:type="character" w:customStyle="1" w:styleId="56">
    <w:name w:val="中等深浅网格 2 Char"/>
    <w:qFormat/>
    <w:uiPriority w:val="0"/>
    <w:rPr>
      <w:rFonts w:ascii="Calibri" w:hAnsi="Calibri"/>
      <w:sz w:val="22"/>
      <w:szCs w:val="22"/>
      <w:lang w:val="en-US" w:eastAsia="zh-CN" w:bidi="ar-SA"/>
    </w:rPr>
  </w:style>
  <w:style w:type="character" w:customStyle="1" w:styleId="57">
    <w:name w:val="批注文字 字符1"/>
    <w:link w:val="7"/>
    <w:qFormat/>
    <w:uiPriority w:val="0"/>
    <w:rPr>
      <w:szCs w:val="24"/>
    </w:rPr>
  </w:style>
  <w:style w:type="character" w:customStyle="1" w:styleId="58">
    <w:name w:val="标题 字符1"/>
    <w:link w:val="25"/>
    <w:qFormat/>
    <w:uiPriority w:val="0"/>
    <w:rPr>
      <w:rFonts w:ascii="Cambria" w:hAnsi="Cambria" w:eastAsia="宋体"/>
      <w:b/>
      <w:bCs/>
      <w:sz w:val="32"/>
      <w:szCs w:val="32"/>
    </w:rPr>
  </w:style>
  <w:style w:type="character" w:customStyle="1" w:styleId="59">
    <w:name w:val="页眉 字符1"/>
    <w:link w:val="16"/>
    <w:qFormat/>
    <w:uiPriority w:val="0"/>
    <w:rPr>
      <w:rFonts w:eastAsia="宋体"/>
      <w:sz w:val="18"/>
      <w:szCs w:val="18"/>
    </w:rPr>
  </w:style>
  <w:style w:type="character" w:customStyle="1" w:styleId="60">
    <w:name w:val="font01"/>
    <w:qFormat/>
    <w:uiPriority w:val="0"/>
    <w:rPr>
      <w:rFonts w:hint="default" w:ascii="Times New Roman" w:hAnsi="Times New Roman" w:cs="Times New Roman"/>
      <w:color w:val="FF0000"/>
      <w:sz w:val="21"/>
      <w:szCs w:val="21"/>
      <w:u w:val="none"/>
    </w:rPr>
  </w:style>
  <w:style w:type="paragraph" w:customStyle="1" w:styleId="61">
    <w:name w:val="Table Paragraph"/>
    <w:basedOn w:val="1"/>
    <w:qFormat/>
    <w:uiPriority w:val="1"/>
    <w:rPr>
      <w:rFonts w:ascii="Times New Roman" w:hAnsi="Times New Roman" w:eastAsia="宋体" w:cs="Times New Roman"/>
      <w:szCs w:val="24"/>
    </w:rPr>
  </w:style>
  <w:style w:type="character" w:customStyle="1" w:styleId="62">
    <w:name w:val="HTML 预设格式 字符"/>
    <w:basedOn w:val="29"/>
    <w:link w:val="23"/>
    <w:qFormat/>
    <w:uiPriority w:val="99"/>
    <w:rPr>
      <w:rFonts w:ascii="Wingdings 3" w:hAnsi="Wingdings 3" w:eastAsia="Wingdings 3" w:cs="Times New Roman"/>
      <w:kern w:val="0"/>
      <w:sz w:val="24"/>
      <w:szCs w:val="24"/>
    </w:rPr>
  </w:style>
  <w:style w:type="character" w:customStyle="1" w:styleId="63">
    <w:name w:val="批注文字 Char1"/>
    <w:basedOn w:val="29"/>
    <w:semiHidden/>
    <w:qFormat/>
    <w:uiPriority w:val="99"/>
  </w:style>
  <w:style w:type="character" w:customStyle="1" w:styleId="64">
    <w:name w:val="正文文本 字符"/>
    <w:basedOn w:val="29"/>
    <w:link w:val="8"/>
    <w:qFormat/>
    <w:uiPriority w:val="1"/>
    <w:rPr>
      <w:rFonts w:ascii="宋体" w:hAnsi="宋体" w:eastAsia="宋体" w:cs="Times New Roman"/>
      <w:sz w:val="28"/>
      <w:szCs w:val="28"/>
    </w:rPr>
  </w:style>
  <w:style w:type="character" w:customStyle="1" w:styleId="65">
    <w:name w:val="纯文本 Char1"/>
    <w:basedOn w:val="29"/>
    <w:semiHidden/>
    <w:qFormat/>
    <w:uiPriority w:val="99"/>
    <w:rPr>
      <w:rFonts w:ascii="宋体" w:hAnsi="Courier New" w:eastAsia="宋体" w:cs="Courier New"/>
      <w:szCs w:val="21"/>
    </w:rPr>
  </w:style>
  <w:style w:type="character" w:customStyle="1" w:styleId="66">
    <w:name w:val="正文文本缩进 Char1"/>
    <w:basedOn w:val="29"/>
    <w:semiHidden/>
    <w:qFormat/>
    <w:uiPriority w:val="99"/>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p0"/>
    <w:basedOn w:val="1"/>
    <w:qFormat/>
    <w:uiPriority w:val="0"/>
    <w:pPr>
      <w:widowControl/>
    </w:pPr>
    <w:rPr>
      <w:rFonts w:ascii="Times New Roman" w:hAnsi="Times New Roman" w:eastAsia="宋体" w:cs="Times New Roman"/>
      <w:kern w:val="0"/>
      <w:szCs w:val="21"/>
    </w:rPr>
  </w:style>
  <w:style w:type="paragraph" w:customStyle="1" w:styleId="6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0">
    <w:name w:val="页脚 Char1"/>
    <w:basedOn w:val="29"/>
    <w:semiHidden/>
    <w:qFormat/>
    <w:uiPriority w:val="99"/>
    <w:rPr>
      <w:sz w:val="18"/>
      <w:szCs w:val="18"/>
    </w:rPr>
  </w:style>
  <w:style w:type="paragraph" w:customStyle="1" w:styleId="71">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页眉 Char1"/>
    <w:basedOn w:val="29"/>
    <w:semiHidden/>
    <w:qFormat/>
    <w:uiPriority w:val="99"/>
    <w:rPr>
      <w:sz w:val="18"/>
      <w:szCs w:val="18"/>
    </w:rPr>
  </w:style>
  <w:style w:type="character" w:customStyle="1" w:styleId="73">
    <w:name w:val="批注框文本 Char1"/>
    <w:basedOn w:val="29"/>
    <w:semiHidden/>
    <w:qFormat/>
    <w:uiPriority w:val="99"/>
    <w:rPr>
      <w:sz w:val="18"/>
      <w:szCs w:val="18"/>
    </w:rPr>
  </w:style>
  <w:style w:type="paragraph" w:customStyle="1" w:styleId="74">
    <w:name w:val="正文 A"/>
    <w:qFormat/>
    <w:uiPriority w:val="0"/>
    <w:pPr>
      <w:framePr w:wrap="around" w:vAnchor="margin" w:hAnchor="text" w:y="1"/>
      <w:widowControl w:val="0"/>
      <w:jc w:val="both"/>
    </w:pPr>
    <w:rPr>
      <w:rFonts w:hint="eastAsia" w:ascii="Arial Black" w:hAnsi="Arial Black" w:eastAsia="Arial Black" w:cs="Arial Black"/>
      <w:color w:val="000000"/>
      <w:kern w:val="2"/>
      <w:sz w:val="21"/>
      <w:szCs w:val="21"/>
      <w:lang w:val="en-US" w:eastAsia="zh-CN" w:bidi="ar-SA"/>
    </w:rPr>
  </w:style>
  <w:style w:type="paragraph" w:customStyle="1" w:styleId="75">
    <w:name w:val="列出段落1"/>
    <w:basedOn w:val="1"/>
    <w:qFormat/>
    <w:uiPriority w:val="34"/>
    <w:pPr>
      <w:ind w:firstLine="420" w:firstLineChars="200"/>
    </w:pPr>
    <w:rPr>
      <w:rFonts w:ascii="Times New Roman" w:hAnsi="Times New Roman" w:eastAsia="宋体" w:cs="Times New Roman"/>
      <w:szCs w:val="24"/>
    </w:rPr>
  </w:style>
  <w:style w:type="character" w:customStyle="1" w:styleId="76">
    <w:name w:val="标题 Char1"/>
    <w:basedOn w:val="29"/>
    <w:qFormat/>
    <w:uiPriority w:val="10"/>
    <w:rPr>
      <w:rFonts w:eastAsia="宋体" w:asciiTheme="majorHAnsi" w:hAnsiTheme="majorHAnsi" w:cstheme="majorBidi"/>
      <w:b/>
      <w:bCs/>
      <w:sz w:val="32"/>
      <w:szCs w:val="32"/>
    </w:rPr>
  </w:style>
  <w:style w:type="character" w:customStyle="1" w:styleId="77">
    <w:name w:val="批注主题 字符"/>
    <w:basedOn w:val="63"/>
    <w:link w:val="26"/>
    <w:qFormat/>
    <w:uiPriority w:val="0"/>
    <w:rPr>
      <w:b/>
      <w:bCs/>
      <w:szCs w:val="24"/>
    </w:rPr>
  </w:style>
  <w:style w:type="paragraph" w:customStyle="1" w:styleId="78">
    <w:name w:val="人才培养方案名称"/>
    <w:basedOn w:val="25"/>
    <w:link w:val="79"/>
    <w:qFormat/>
    <w:uiPriority w:val="0"/>
    <w:pPr>
      <w:spacing w:line="360" w:lineRule="auto"/>
    </w:pPr>
  </w:style>
  <w:style w:type="character" w:customStyle="1" w:styleId="79">
    <w:name w:val="人才培养方案名称 Char"/>
    <w:basedOn w:val="58"/>
    <w:link w:val="78"/>
    <w:qFormat/>
    <w:uiPriority w:val="0"/>
    <w:rPr>
      <w:rFonts w:ascii="Cambria" w:hAnsi="Cambria" w:eastAsia="宋体"/>
      <w:sz w:val="32"/>
      <w:szCs w:val="32"/>
    </w:rPr>
  </w:style>
  <w:style w:type="paragraph" w:customStyle="1" w:styleId="80">
    <w:name w:val="一级标题"/>
    <w:basedOn w:val="1"/>
    <w:link w:val="83"/>
    <w:qFormat/>
    <w:uiPriority w:val="0"/>
    <w:pPr>
      <w:snapToGrid w:val="0"/>
      <w:spacing w:line="360" w:lineRule="auto"/>
      <w:jc w:val="left"/>
      <w:outlineLvl w:val="0"/>
    </w:pPr>
    <w:rPr>
      <w:rFonts w:ascii="宋体" w:hAnsi="宋体" w:eastAsia="宋体"/>
      <w:b/>
      <w:sz w:val="24"/>
    </w:rPr>
  </w:style>
  <w:style w:type="character" w:customStyle="1" w:styleId="81">
    <w:name w:val="章节标题 Char"/>
    <w:basedOn w:val="29"/>
    <w:link w:val="35"/>
    <w:qFormat/>
    <w:uiPriority w:val="0"/>
    <w:rPr>
      <w:rFonts w:ascii="宋体" w:hAnsi="宋体" w:eastAsia="宋体" w:cs="宋体"/>
      <w:b/>
      <w:color w:val="000000"/>
      <w:sz w:val="28"/>
      <w:szCs w:val="28"/>
    </w:rPr>
  </w:style>
  <w:style w:type="paragraph" w:customStyle="1" w:styleId="82">
    <w:name w:val="二级标题"/>
    <w:basedOn w:val="1"/>
    <w:link w:val="85"/>
    <w:qFormat/>
    <w:uiPriority w:val="0"/>
    <w:pPr>
      <w:snapToGrid w:val="0"/>
      <w:spacing w:line="360" w:lineRule="auto"/>
      <w:outlineLvl w:val="1"/>
    </w:pPr>
    <w:rPr>
      <w:rFonts w:ascii="宋体" w:hAnsi="宋体" w:eastAsia="宋体"/>
      <w:b/>
      <w:szCs w:val="21"/>
    </w:rPr>
  </w:style>
  <w:style w:type="character" w:customStyle="1" w:styleId="83">
    <w:name w:val="一级标题 Char"/>
    <w:basedOn w:val="29"/>
    <w:link w:val="80"/>
    <w:qFormat/>
    <w:uiPriority w:val="0"/>
    <w:rPr>
      <w:rFonts w:ascii="宋体" w:hAnsi="宋体" w:eastAsia="宋体"/>
      <w:b/>
      <w:sz w:val="24"/>
    </w:rPr>
  </w:style>
  <w:style w:type="paragraph" w:customStyle="1" w:styleId="84">
    <w:name w:val="一级表格标题"/>
    <w:basedOn w:val="80"/>
    <w:link w:val="88"/>
    <w:qFormat/>
    <w:uiPriority w:val="0"/>
    <w:pPr>
      <w:jc w:val="center"/>
      <w:outlineLvl w:val="9"/>
    </w:pPr>
  </w:style>
  <w:style w:type="character" w:customStyle="1" w:styleId="85">
    <w:name w:val="二级标题 Char"/>
    <w:basedOn w:val="29"/>
    <w:link w:val="82"/>
    <w:qFormat/>
    <w:uiPriority w:val="0"/>
    <w:rPr>
      <w:rFonts w:ascii="宋体" w:hAnsi="宋体" w:eastAsia="宋体"/>
      <w:b/>
      <w:szCs w:val="21"/>
    </w:rPr>
  </w:style>
  <w:style w:type="character" w:customStyle="1" w:styleId="86">
    <w:name w:val="无间隔 字符1"/>
    <w:link w:val="87"/>
    <w:qFormat/>
    <w:uiPriority w:val="0"/>
    <w:rPr>
      <w:rFonts w:ascii="Calibri" w:hAnsi="Calibri"/>
      <w:sz w:val="22"/>
    </w:rPr>
  </w:style>
  <w:style w:type="paragraph" w:styleId="87">
    <w:name w:val="No Spacing"/>
    <w:link w:val="86"/>
    <w:qFormat/>
    <w:uiPriority w:val="0"/>
    <w:rPr>
      <w:rFonts w:ascii="Calibri" w:hAnsi="Calibri" w:eastAsiaTheme="minorEastAsia" w:cstheme="minorBidi"/>
      <w:kern w:val="2"/>
      <w:sz w:val="22"/>
      <w:szCs w:val="22"/>
      <w:lang w:val="en-US" w:eastAsia="zh-CN" w:bidi="ar-SA"/>
    </w:rPr>
  </w:style>
  <w:style w:type="character" w:customStyle="1" w:styleId="88">
    <w:name w:val="一级表格标题 Char"/>
    <w:basedOn w:val="83"/>
    <w:link w:val="84"/>
    <w:qFormat/>
    <w:uiPriority w:val="0"/>
    <w:rPr>
      <w:rFonts w:ascii="宋体" w:hAnsi="宋体" w:eastAsia="宋体"/>
      <w:sz w:val="24"/>
    </w:rPr>
  </w:style>
  <w:style w:type="paragraph" w:styleId="89">
    <w:name w:val="List Paragraph"/>
    <w:basedOn w:val="1"/>
    <w:qFormat/>
    <w:uiPriority w:val="34"/>
    <w:pPr>
      <w:ind w:firstLine="420" w:firstLineChars="200"/>
    </w:pPr>
    <w:rPr>
      <w:rFonts w:ascii="Times New Roman" w:hAnsi="Times New Roman" w:eastAsia="宋体" w:cs="Times New Roman"/>
      <w:szCs w:val="24"/>
    </w:rPr>
  </w:style>
  <w:style w:type="paragraph" w:customStyle="1" w:styleId="90">
    <w:name w:val="二级表格标题"/>
    <w:basedOn w:val="82"/>
    <w:link w:val="91"/>
    <w:qFormat/>
    <w:uiPriority w:val="0"/>
    <w:pPr>
      <w:jc w:val="center"/>
    </w:pPr>
  </w:style>
  <w:style w:type="character" w:customStyle="1" w:styleId="91">
    <w:name w:val="二级表格标题 Char"/>
    <w:basedOn w:val="85"/>
    <w:link w:val="90"/>
    <w:qFormat/>
    <w:uiPriority w:val="0"/>
    <w:rPr>
      <w:rFonts w:ascii="宋体" w:hAnsi="宋体" w:eastAsia="宋体"/>
      <w:szCs w:val="21"/>
    </w:rPr>
  </w:style>
  <w:style w:type="paragraph" w:customStyle="1" w:styleId="92">
    <w:name w:val="TOC 标题3"/>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3">
    <w:name w:val="目录123"/>
    <w:basedOn w:val="2"/>
    <w:qFormat/>
    <w:uiPriority w:val="0"/>
    <w:pPr>
      <w:spacing w:line="360" w:lineRule="auto"/>
      <w:jc w:val="center"/>
    </w:pPr>
    <w:rPr>
      <w:rFonts w:ascii="宋体" w:hAnsi="宋体" w:eastAsia="黑体"/>
    </w:rPr>
  </w:style>
  <w:style w:type="paragraph" w:customStyle="1" w:styleId="94">
    <w:name w:val="TOC 标题3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5">
    <w:name w:val="标题 #11"/>
    <w:basedOn w:val="96"/>
    <w:unhideWhenUsed/>
    <w:qFormat/>
    <w:uiPriority w:val="99"/>
    <w:rPr>
      <w:rFonts w:ascii="宋体" w:hAnsi="宋体" w:eastAsia="宋体"/>
      <w:spacing w:val="-10"/>
      <w:sz w:val="30"/>
      <w:shd w:val="clear" w:color="auto" w:fill="FFFFFF"/>
    </w:rPr>
  </w:style>
  <w:style w:type="character" w:customStyle="1" w:styleId="96">
    <w:name w:val="标题 #1_"/>
    <w:basedOn w:val="29"/>
    <w:link w:val="97"/>
    <w:unhideWhenUsed/>
    <w:qFormat/>
    <w:uiPriority w:val="99"/>
    <w:rPr>
      <w:rFonts w:ascii="宋体" w:hAnsi="宋体" w:eastAsia="宋体"/>
      <w:spacing w:val="-10"/>
      <w:sz w:val="30"/>
      <w:shd w:val="clear" w:color="auto" w:fill="FFFFFF"/>
    </w:rPr>
  </w:style>
  <w:style w:type="paragraph" w:customStyle="1" w:styleId="97">
    <w:name w:val="标题 #1"/>
    <w:basedOn w:val="1"/>
    <w:link w:val="96"/>
    <w:unhideWhenUsed/>
    <w:qFormat/>
    <w:uiPriority w:val="99"/>
    <w:pPr>
      <w:shd w:val="clear" w:color="auto" w:fill="FFFFFF"/>
      <w:spacing w:after="1320" w:line="240" w:lineRule="atLeast"/>
      <w:outlineLvl w:val="0"/>
    </w:pPr>
    <w:rPr>
      <w:rFonts w:hint="eastAsia" w:ascii="宋体" w:hAnsi="宋体" w:eastAsia="宋体"/>
      <w:spacing w:val="-10"/>
      <w:sz w:val="30"/>
    </w:rPr>
  </w:style>
  <w:style w:type="paragraph" w:customStyle="1" w:styleId="98">
    <w:name w:val="TOC 标题4"/>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9">
    <w:name w:val="_Style 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0">
    <w:name w:val="TOC 标题5"/>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1">
    <w:name w:val="样式 目录1 + 居中 首行缩进:  0 字符"/>
    <w:basedOn w:val="102"/>
    <w:qFormat/>
    <w:uiPriority w:val="0"/>
    <w:pPr>
      <w:numPr>
        <w:numId w:val="0"/>
      </w:numPr>
      <w:jc w:val="center"/>
    </w:pPr>
    <w:rPr>
      <w:rFonts w:ascii="Calibri" w:hAnsi="Calibri" w:cs="宋体"/>
      <w:bCs/>
      <w:sz w:val="28"/>
      <w:szCs w:val="20"/>
    </w:rPr>
  </w:style>
  <w:style w:type="paragraph" w:customStyle="1" w:styleId="102">
    <w:name w:val="目录1"/>
    <w:basedOn w:val="1"/>
    <w:next w:val="2"/>
    <w:qFormat/>
    <w:uiPriority w:val="0"/>
    <w:pPr>
      <w:numPr>
        <w:ilvl w:val="0"/>
        <w:numId w:val="1"/>
      </w:numPr>
      <w:snapToGrid w:val="0"/>
      <w:spacing w:line="360" w:lineRule="auto"/>
      <w:ind w:firstLine="482" w:firstLineChars="200"/>
    </w:pPr>
    <w:rPr>
      <w:rFonts w:ascii="宋体" w:hAnsi="宋体" w:eastAsia="宋体" w:cs="Times New Roman"/>
      <w:b/>
      <w:sz w:val="24"/>
      <w:szCs w:val="24"/>
    </w:rPr>
  </w:style>
  <w:style w:type="character" w:customStyle="1" w:styleId="103">
    <w:name w:val="副标题 字符"/>
    <w:basedOn w:val="29"/>
    <w:link w:val="19"/>
    <w:qFormat/>
    <w:uiPriority w:val="11"/>
    <w:rPr>
      <w:rFonts w:eastAsia="宋体" w:asciiTheme="majorHAnsi" w:hAnsiTheme="majorHAnsi" w:cstheme="majorBidi"/>
      <w:b/>
      <w:bCs/>
      <w:kern w:val="28"/>
      <w:sz w:val="32"/>
      <w:szCs w:val="32"/>
    </w:rPr>
  </w:style>
  <w:style w:type="character" w:customStyle="1" w:styleId="104">
    <w:name w:val="Char Char61"/>
    <w:qFormat/>
    <w:uiPriority w:val="0"/>
    <w:rPr>
      <w:rFonts w:ascii="Cambria" w:hAnsi="Cambria" w:eastAsia="宋体"/>
      <w:b/>
      <w:bCs/>
      <w:kern w:val="2"/>
      <w:sz w:val="32"/>
      <w:szCs w:val="32"/>
      <w:lang w:bidi="ar-SA"/>
    </w:rPr>
  </w:style>
  <w:style w:type="paragraph" w:customStyle="1" w:styleId="105">
    <w:name w:val="TOC 标题6"/>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6">
    <w:name w:val="列出段落2"/>
    <w:basedOn w:val="1"/>
    <w:qFormat/>
    <w:uiPriority w:val="34"/>
    <w:pPr>
      <w:ind w:firstLine="420" w:firstLineChars="200"/>
    </w:pPr>
    <w:rPr>
      <w:rFonts w:ascii="Times New Roman" w:hAnsi="Times New Roman" w:eastAsia="宋体" w:cs="Times New Roman"/>
      <w:szCs w:val="24"/>
    </w:rPr>
  </w:style>
  <w:style w:type="character" w:customStyle="1" w:styleId="107">
    <w:name w:val="Char Char62"/>
    <w:qFormat/>
    <w:uiPriority w:val="0"/>
    <w:rPr>
      <w:rFonts w:ascii="Cambria" w:hAnsi="Cambria" w:eastAsia="宋体"/>
      <w:b/>
      <w:bCs/>
      <w:kern w:val="2"/>
      <w:sz w:val="32"/>
      <w:szCs w:val="32"/>
      <w:lang w:bidi="ar-SA"/>
    </w:rPr>
  </w:style>
  <w:style w:type="paragraph" w:customStyle="1" w:styleId="108">
    <w:name w:val="列出段落3"/>
    <w:basedOn w:val="1"/>
    <w:qFormat/>
    <w:uiPriority w:val="34"/>
    <w:pPr>
      <w:ind w:firstLine="420" w:firstLineChars="200"/>
    </w:pPr>
    <w:rPr>
      <w:rFonts w:ascii="Times New Roman" w:hAnsi="Times New Roman" w:eastAsia="宋体" w:cs="Times New Roman"/>
      <w:szCs w:val="24"/>
    </w:rPr>
  </w:style>
  <w:style w:type="paragraph" w:customStyle="1" w:styleId="109">
    <w:name w:val="TOC 标题7"/>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10">
    <w:name w:val="正文文本缩进 字符"/>
    <w:qFormat/>
    <w:uiPriority w:val="0"/>
    <w:rPr>
      <w:rFonts w:eastAsia="宋体"/>
      <w:kern w:val="2"/>
      <w:sz w:val="21"/>
      <w:szCs w:val="24"/>
      <w:lang w:bidi="ar-SA"/>
    </w:rPr>
  </w:style>
  <w:style w:type="character" w:customStyle="1" w:styleId="111">
    <w:name w:val="页眉 字符"/>
    <w:qFormat/>
    <w:uiPriority w:val="0"/>
    <w:rPr>
      <w:rFonts w:eastAsia="宋体"/>
      <w:kern w:val="2"/>
      <w:sz w:val="18"/>
      <w:szCs w:val="18"/>
      <w:lang w:bidi="ar-SA"/>
    </w:rPr>
  </w:style>
  <w:style w:type="character" w:customStyle="1" w:styleId="112">
    <w:name w:val="页脚 字符"/>
    <w:qFormat/>
    <w:uiPriority w:val="99"/>
    <w:rPr>
      <w:rFonts w:eastAsia="宋体"/>
      <w:kern w:val="2"/>
      <w:sz w:val="18"/>
      <w:szCs w:val="18"/>
      <w:lang w:bidi="ar-SA"/>
    </w:rPr>
  </w:style>
  <w:style w:type="character" w:customStyle="1" w:styleId="113">
    <w:name w:val="无间隔 字符"/>
    <w:qFormat/>
    <w:uiPriority w:val="0"/>
    <w:rPr>
      <w:rFonts w:ascii="Calibri" w:hAnsi="Calibri"/>
      <w:sz w:val="22"/>
      <w:szCs w:val="22"/>
      <w:lang w:val="en-US" w:eastAsia="zh-CN" w:bidi="ar-SA"/>
    </w:rPr>
  </w:style>
  <w:style w:type="character" w:customStyle="1" w:styleId="114">
    <w:name w:val="批注框文本 字符"/>
    <w:qFormat/>
    <w:uiPriority w:val="0"/>
    <w:rPr>
      <w:rFonts w:eastAsia="宋体"/>
      <w:kern w:val="2"/>
      <w:sz w:val="18"/>
      <w:szCs w:val="18"/>
      <w:lang w:val="en-US" w:eastAsia="zh-CN" w:bidi="ar-SA"/>
    </w:rPr>
  </w:style>
  <w:style w:type="character" w:customStyle="1" w:styleId="115">
    <w:name w:val="标题 2 字符"/>
    <w:qFormat/>
    <w:uiPriority w:val="0"/>
    <w:rPr>
      <w:rFonts w:ascii="宋体" w:hAnsi="宋体" w:eastAsia="宋体" w:cs="宋体"/>
      <w:b/>
      <w:bCs/>
      <w:sz w:val="36"/>
      <w:szCs w:val="36"/>
      <w:lang w:val="en-US" w:eastAsia="zh-CN" w:bidi="ar-SA"/>
    </w:rPr>
  </w:style>
  <w:style w:type="character" w:customStyle="1" w:styleId="116">
    <w:name w:val="标题 1 字符"/>
    <w:qFormat/>
    <w:uiPriority w:val="0"/>
    <w:rPr>
      <w:rFonts w:eastAsia="宋体"/>
      <w:b/>
      <w:bCs/>
      <w:kern w:val="44"/>
      <w:sz w:val="44"/>
      <w:szCs w:val="44"/>
      <w:lang w:bidi="ar-SA"/>
    </w:rPr>
  </w:style>
  <w:style w:type="character" w:customStyle="1" w:styleId="117">
    <w:name w:val="批注文字 字符"/>
    <w:qFormat/>
    <w:uiPriority w:val="0"/>
    <w:rPr>
      <w:kern w:val="2"/>
      <w:sz w:val="21"/>
      <w:szCs w:val="24"/>
    </w:rPr>
  </w:style>
  <w:style w:type="character" w:customStyle="1" w:styleId="118">
    <w:name w:val="标题 字符"/>
    <w:qFormat/>
    <w:uiPriority w:val="0"/>
    <w:rPr>
      <w:rFonts w:ascii="Cambria" w:hAnsi="Cambria" w:eastAsia="宋体"/>
      <w:b/>
      <w:bCs/>
      <w:kern w:val="2"/>
      <w:sz w:val="32"/>
      <w:szCs w:val="32"/>
      <w:lang w:bidi="ar-SA"/>
    </w:rPr>
  </w:style>
  <w:style w:type="character" w:customStyle="1" w:styleId="119">
    <w:name w:val="纯文本 字符"/>
    <w:qFormat/>
    <w:uiPriority w:val="0"/>
    <w:rPr>
      <w:rFonts w:ascii="宋体" w:hAnsi="Courier New" w:eastAsia="宋体"/>
      <w:kern w:val="2"/>
      <w:sz w:val="21"/>
      <w:szCs w:val="21"/>
      <w:lang w:bidi="ar-SA"/>
    </w:rPr>
  </w:style>
  <w:style w:type="paragraph" w:customStyle="1" w:styleId="120">
    <w:name w:val="TOC 标题8"/>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1">
    <w:name w:val="样式1 字符"/>
    <w:basedOn w:val="81"/>
    <w:link w:val="34"/>
    <w:qFormat/>
    <w:uiPriority w:val="0"/>
    <w:rPr>
      <w:rFonts w:ascii="宋体" w:hAnsi="宋体" w:eastAsia="宋体" w:cs="宋体"/>
      <w:b w:val="0"/>
      <w:color w:val="000000"/>
      <w:sz w:val="28"/>
      <w:szCs w:val="28"/>
    </w:rPr>
  </w:style>
  <w:style w:type="character" w:customStyle="1" w:styleId="122">
    <w:name w:val="无间隔 Char1"/>
    <w:qFormat/>
    <w:uiPriority w:val="0"/>
    <w:rPr>
      <w:rFonts w:ascii="Calibri" w:hAnsi="Calibri"/>
      <w:sz w:val="22"/>
      <w:szCs w:val="22"/>
      <w:lang w:val="en-US" w:eastAsia="zh-CN" w:bidi="ar-SA"/>
    </w:rPr>
  </w:style>
  <w:style w:type="paragraph" w:customStyle="1" w:styleId="123">
    <w:name w:val="p1"/>
    <w:basedOn w:val="1"/>
    <w:qFormat/>
    <w:uiPriority w:val="0"/>
    <w:pPr>
      <w:spacing w:before="0" w:beforeAutospacing="0" w:after="0" w:afterAutospacing="0"/>
      <w:ind w:left="0" w:right="0"/>
      <w:jc w:val="left"/>
    </w:pPr>
    <w:rPr>
      <w:rFonts w:ascii="helvetica" w:hAnsi="helvetica" w:eastAsia="helvetica" w:cs="helvetica"/>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13612</Words>
  <Characters>14996</Characters>
  <Lines>245</Lines>
  <Paragraphs>69</Paragraphs>
  <TotalTime>11</TotalTime>
  <ScaleCrop>false</ScaleCrop>
  <LinksUpToDate>false</LinksUpToDate>
  <CharactersWithSpaces>15288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2022-03-21T23:22:00Z</dcterms:created>
  <dc:creator>pc</dc:creator>
  <cp:lastModifiedBy>贾志国</cp:lastModifiedBy>
  <cp:lastPrinted>2022-04-28T00:54:00Z</cp:lastPrinted>
  <dcterms:modified xsi:type="dcterms:W3CDTF">2022-11-09T00:42:07Z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3C086800FD8C4AEE894C43807912FDAB</vt:lpwstr>
  </property>
</Properties>
</file>