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825" w:lineRule="atLeast"/>
        <w:ind w:left="0" w:right="0" w:firstLine="0"/>
        <w:jc w:val="center"/>
        <w:rPr>
          <w:rFonts w:hint="eastAsia" w:ascii="宋体" w:hAnsi="宋体" w:eastAsia="宋体" w:cs="宋体"/>
          <w:i w:val="0"/>
          <w:iCs w:val="0"/>
          <w:caps w:val="0"/>
          <w:color w:val="B81814"/>
          <w:spacing w:val="0"/>
          <w:sz w:val="32"/>
          <w:szCs w:val="32"/>
        </w:rPr>
      </w:pPr>
      <w:r>
        <w:rPr>
          <w:rFonts w:hint="eastAsia" w:ascii="宋体" w:hAnsi="宋体" w:eastAsia="宋体" w:cs="宋体"/>
          <w:i w:val="0"/>
          <w:iCs w:val="0"/>
          <w:caps w:val="0"/>
          <w:color w:val="auto"/>
          <w:spacing w:val="0"/>
          <w:sz w:val="32"/>
          <w:szCs w:val="32"/>
          <w:shd w:val="clear" w:color="080000" w:fill="FFFFFF"/>
        </w:rPr>
        <w:t>内蒙古自治区财政厅关于印发《内蒙古自治区行政事业单位资金往来结算票据使用管理办法》的通知</w:t>
      </w:r>
      <w:bookmarkStart w:id="0" w:name="_GoBack"/>
      <w:bookmarkEnd w:id="0"/>
    </w:p>
    <w:p>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50" w:lineRule="atLeast"/>
        <w:ind w:right="0"/>
        <w:jc w:val="both"/>
        <w:rPr>
          <w:rFonts w:hint="eastAsia" w:ascii="宋体" w:hAnsi="宋体" w:eastAsia="宋体" w:cs="宋体"/>
          <w:i w:val="0"/>
          <w:iCs w:val="0"/>
          <w:caps w:val="0"/>
          <w:color w:val="000000"/>
          <w:spacing w:val="0"/>
          <w:sz w:val="32"/>
          <w:szCs w:val="32"/>
          <w:shd w:val="clear" w:color="080000" w:fill="FFFFFF"/>
        </w:rPr>
      </w:pP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0" w:firstLineChars="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各盟市财政局，满洲里、二连浩特市财政局，自治区各委、办、厅、局，各直属机构：</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根据《财政票据管理办法》（财政部令第70号）、《财政部关于印发&lt;行政事业单位资金往来结算票据使用管理暂行办法&gt;的通知》（财综〔2010〕1号）、《财政部关于进一步加强行政事业单位资金往来结算票据使用管理的通知》（财综〔2013〕57号）和《财政部关于行政事业单位资金往来结算票据使用管理有关问题的补充通知》（财综〔2010〕111号）等有关规定，我们制定了《内蒙古自治区行政事业单位资金往来结算票据使用管理办法》，现印发给你们，请遵照执行。</w:t>
      </w:r>
    </w:p>
    <w:p>
      <w:pPr>
        <w:pStyle w:val="5"/>
        <w:widowControl/>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附件：</w:t>
      </w:r>
    </w:p>
    <w:p>
      <w:pPr>
        <w:pStyle w:val="5"/>
        <w:widowControl/>
        <w:numPr>
          <w:ilvl w:val="0"/>
          <w:numId w:val="1"/>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shd w:val="clear" w:color="080000" w:fill="FFFFFF"/>
          <w:lang w:val="en-US" w:eastAsia="zh-CN"/>
        </w:rPr>
      </w:pPr>
      <w:r>
        <w:rPr>
          <w:rFonts w:hint="eastAsia" w:ascii="仿宋_GB2312" w:hAnsi="仿宋_GB2312" w:eastAsia="仿宋_GB2312" w:cs="仿宋_GB2312"/>
          <w:i w:val="0"/>
          <w:iCs w:val="0"/>
          <w:caps w:val="0"/>
          <w:color w:val="000000"/>
          <w:spacing w:val="0"/>
          <w:sz w:val="30"/>
          <w:szCs w:val="30"/>
          <w:shd w:val="clear" w:color="080000" w:fill="FFFFFF"/>
        </w:rPr>
        <w:t>内蒙古自治区行政事业单位资金往来结算票据使用管理办法</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leftChars="200" w:right="0"/>
        <w:jc w:val="left"/>
        <w:textAlignment w:val="auto"/>
        <w:rPr>
          <w:rFonts w:hint="eastAsia" w:ascii="仿宋_GB2312" w:hAnsi="仿宋_GB2312" w:eastAsia="仿宋_GB2312" w:cs="仿宋_GB2312"/>
          <w:i w:val="0"/>
          <w:iCs w:val="0"/>
          <w:caps w:val="0"/>
          <w:color w:val="000000"/>
          <w:spacing w:val="0"/>
          <w:sz w:val="30"/>
          <w:szCs w:val="30"/>
          <w:shd w:val="clear" w:color="080000" w:fill="FFFFFF"/>
          <w:lang w:val="en-US" w:eastAsia="zh-CN"/>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内蒙古自治区财政</w:t>
      </w:r>
      <w:r>
        <w:rPr>
          <w:rFonts w:hint="eastAsia" w:ascii="仿宋_GB2312" w:hAnsi="仿宋_GB2312" w:eastAsia="仿宋_GB2312" w:cs="仿宋_GB2312"/>
          <w:i w:val="0"/>
          <w:iCs w:val="0"/>
          <w:caps w:val="0"/>
          <w:color w:val="000000"/>
          <w:spacing w:val="0"/>
          <w:sz w:val="30"/>
          <w:szCs w:val="30"/>
          <w:shd w:val="clear" w:color="080000" w:fill="FFFFFF"/>
          <w:lang w:eastAsia="zh-CN"/>
        </w:rPr>
        <w:t>厅</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leftChars="200" w:right="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2016年7月21日</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leftChars="200" w:right="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leftChars="200" w:right="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leftChars="200" w:right="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rPr>
      </w:pPr>
      <w:r>
        <w:rPr>
          <w:rFonts w:hint="eastAsia" w:ascii="仿宋_GB2312" w:hAnsi="仿宋_GB2312" w:eastAsia="仿宋_GB2312" w:cs="仿宋_GB2312"/>
          <w:b/>
          <w:bCs/>
          <w:i w:val="0"/>
          <w:iCs w:val="0"/>
          <w:caps w:val="0"/>
          <w:color w:val="000000"/>
          <w:spacing w:val="0"/>
          <w:sz w:val="30"/>
          <w:szCs w:val="30"/>
          <w:shd w:val="clear" w:color="080000" w:fill="FFFFFF"/>
        </w:rPr>
        <w:t>内蒙古自治区行政事业单位资金往来结算票据使用管理办法第一章  总  则</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第一条 为规范行政事业单位资金往来结算票据使用和管理，加强行政事业单位财务监督，防治乱收费、乱集资和各种摊派行为，维护财政经济秩序，根据《财政票据管理办法》（财政部令第70号）、《财政部关于印发&lt;行政事业单位资金往来结算票据使用管理暂行办法&gt;的通知》（财综〔2010〕1号）等规定，制定本办法。</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第二条 本办法所称的行政事业单位资金往来结算票据（以下简称资金往来结算票据），是指国家机关、事业单位、社会团体、经法律法规授权的具有管理公共事务职能的其他组织机构（以下简称行政事业单位）发生暂收暂付、代收代付和单位内部资金往来结算等经济活动时开具的凭证。</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第三条 资金往来结算票据是会计核算的原始凭证，是财政、税务、审计、监察等部门进行监督检查的依据。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第四条 资金往来结算票据的印制、申领、核发、使用、保管、核销、稽查等活动，适用本办法。</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第五条 各级财政部门是资金往来结算票据的主管部门，按照职能分工和管理权限负责资金往来结算票据的印制、核发、保管、核销、稽查等工作。</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第六条 各级财政部门应积极推进财政票据电子化改革，将资金往来结算票据纳入财政票据电子化管理系统，实行票据印制、核发、使用、保管、核销、销毁的全程监管，切实改进资金往来结算票据管理手段，提高资金往来结算票据管理水平。</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rPr>
      </w:pPr>
      <w:r>
        <w:rPr>
          <w:rFonts w:hint="eastAsia" w:ascii="仿宋_GB2312" w:hAnsi="仿宋_GB2312" w:eastAsia="仿宋_GB2312" w:cs="仿宋_GB2312"/>
          <w:b/>
          <w:bCs/>
          <w:i w:val="0"/>
          <w:iCs w:val="0"/>
          <w:caps w:val="0"/>
          <w:color w:val="000000"/>
          <w:spacing w:val="0"/>
          <w:sz w:val="30"/>
          <w:szCs w:val="30"/>
          <w:shd w:val="clear" w:color="080000" w:fill="FFFFFF"/>
        </w:rPr>
        <w:t>第二章  资金往来结算票据的内容和适用范围</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第七条 资金往来结算票据基本内容包括票据名称、票据监制章、付款单位、开票日期、收款项目、金额、收款单位、收款人以及联次等。</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资金往来结算票据设置为三联，包括存根联、收据联和记账联，各联次以不同颜色加以区分。</w:t>
      </w:r>
    </w:p>
    <w:p>
      <w:pPr>
        <w:pStyle w:val="5"/>
        <w:widowControl/>
        <w:numPr>
          <w:ilvl w:val="0"/>
          <w:numId w:val="2"/>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left"/>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rPr>
        <w:t>下列行为，可以使用资金往来结算票据：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left"/>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（一）行政事业单位暂收款项。由行政事业单位暂时收取，在经济活动结束后需退还原付款单位或个人，不构成本单位收入的款项，包括押金、定金、保证金及其他暂时收取的各种款项等；</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（二）行政事业单位代收款项。由行政事业单位代为收取，在经济活动结束后需付给其他收款单位或个人，不构成本单位收入的款项，包括代收教材费、体检费、水电费、供暖费、电话费等；</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（三）单位内部各部门之间、单位与个人之间发生的其他资金往来且不构成本单位收入的款项；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（四）行政事业单位取得非国库集中支付来源的财政性资金，可暂向付款单位开具资金往来结算票据；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（五）财政部门认定的不作为行政事业单位收入的其他资金往来行为。</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第九条 下列行为，不得使用资金往来结算票据：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（一）行政事业单位按照自愿有偿的原则提供下列服务，其收费属于经营服务性收费，应当依法使用税务发票，不得使用资金往来结算票据；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1.信息咨询、技术咨询、技术开发、技术成果转让和技术服务收费；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2.在法律、法规和部门规章规定强制进行的培训业务以外，由有关单位和个人自愿参加培训、会议的收费；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3.组织短期出国培训、为来华工作的外国人员提供境内服务等收取的国际交流服务费；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4.组织展览、展销会收取的展位费等服务费；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5.创办刊物、出版书籍并向订购单位和个人收取的费用；</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6.开展演出活动，提供录音录像服务收取的费用；</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7.复印费、打字费、资料费；</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8.其他经营服务性收费行为。</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二）行政事业性收费、政府性基金、国有资源有偿使用收入、国有资产有偿使用收入、国有资本经营收益、彩票公益金、罚没收入、以政府名义接受的捐赠收入、主管部门集中收入等非税收入，应当按照规定使用非税收入专用票据、非税收入一般缴款书等相应的财政票据，不得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（三）行政事业单位受非税收入执收单位的委托，代行收取非税收入，应当按照有关委托手续，使用委托单位申领的有关非税收入票据代收相应的非税收入，不得使用资金往来结算票据；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（四）社会团体收取会费收入，使用社会团体会费专用收据；医疗机构从事医疗服务取得收入，使用医疗票据；公益性单位接收捐赠收入，使用捐赠票据，均不得使用资金往来结算票据；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五）行政事业单位通过国库集中支付方式取得的财政性资金（包括拨入经费、财政补助收入、上级补助收入等）形成本单位收入，不得使用资金往来结算票据，可使用《财政直接支付入账通知书》或《财政授权支付额度到账通知书》及相关银行结算凭证入账。行政事业单位取得上级主管部门拨付的资金，形成本单位收入，不再向下级单位转拨的，可凭银行结算凭证入账。没有财务隶属关系的行政单位之间发生的往来资金，应凭银行结算凭证入账；</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（六）财政部门认定的其他行为。</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rPr>
      </w:pPr>
      <w:r>
        <w:rPr>
          <w:rFonts w:hint="eastAsia" w:ascii="仿宋_GB2312" w:hAnsi="仿宋_GB2312" w:eastAsia="仿宋_GB2312" w:cs="仿宋_GB2312"/>
          <w:b/>
          <w:bCs/>
          <w:i w:val="0"/>
          <w:iCs w:val="0"/>
          <w:caps w:val="0"/>
          <w:color w:val="000000"/>
          <w:spacing w:val="0"/>
          <w:sz w:val="30"/>
          <w:szCs w:val="30"/>
          <w:shd w:val="clear" w:color="080000" w:fill="FFFFFF"/>
        </w:rPr>
        <w:t>第三章  资金往来结算票据的印制、申领和核发</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第十条 资金往来结算票据由自治区财政厅统一印制，并套印全国统一式样的财政票据监制章。</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第十一条 资金往来结算票据原则上由独立核算、会计制度健全的行政事业单位向同级财政票据监管机构申领。</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第十二条 资金往来结算票据实行凭证申领、分次限量、核旧领新的申领制度。</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第十三条 行政事业单位首次申领资金往来结算票据时，应提供《财政票据领购证》和领用申请，在领用申请中需详细列明申领资金往来结算票据的使用范围和项目。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财政票据监管机构依照本办法，对行政事业单位提供的资金往来结算票据使用范围和项目进行审核，对符合资金往来结算票据适用范围的，予以核准；不符合资金往来结算票据适用范围的，不予核准，并向申领单位说明原因。</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行政事业单位未取得《财政票据领购证》的，应按照规定程序先办理《财政票据领购证》。</w:t>
      </w:r>
    </w:p>
    <w:p>
      <w:pPr>
        <w:pStyle w:val="5"/>
        <w:widowControl/>
        <w:numPr>
          <w:ilvl w:val="0"/>
          <w:numId w:val="3"/>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行政事业单位再次申领资金往来结算票据时，应当出示《财政票据领购证》，并提交前次申领资金往来结算票据的使用情况及存根，经同级财政票据监管机构审验无误并核销后，方可继续领用。</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第十五条 行政事业单位申领资金往来结算票据实行限量发放，每次申领数量一般不超过本单位3个月的需要量。第四章  资金往来结算票据的使用与保管</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lang w:val="en-US" w:eastAsia="zh-CN"/>
        </w:rPr>
      </w:pPr>
      <w:r>
        <w:rPr>
          <w:rFonts w:hint="eastAsia" w:ascii="仿宋_GB2312" w:hAnsi="仿宋_GB2312" w:eastAsia="仿宋_GB2312" w:cs="仿宋_GB2312"/>
          <w:b/>
          <w:bCs/>
          <w:i w:val="0"/>
          <w:iCs w:val="0"/>
          <w:caps w:val="0"/>
          <w:color w:val="000000"/>
          <w:spacing w:val="0"/>
          <w:sz w:val="30"/>
          <w:szCs w:val="30"/>
          <w:shd w:val="clear" w:color="080000" w:fill="FFFFFF"/>
        </w:rPr>
        <w:t>第四章  资金往来结算票据的使用与保管</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第十六条 行政事业单位应当指定专人管理资金往来结算票据，必须严格按照财政票据监管机构核准的使用范围开具资金往来结算票据，不得超范围使用资金往来结算票据。</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行政事业单位不按规定使用资金往来结算票据的，付款单位和个人有权拒付款项，财务部门不得入账。</w:t>
      </w:r>
    </w:p>
    <w:p>
      <w:pPr>
        <w:pStyle w:val="5"/>
        <w:widowControl/>
        <w:numPr>
          <w:ilvl w:val="0"/>
          <w:numId w:val="4"/>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行政事业单位应当按票据号段顺序使用资金往来结算票据，填写资金往来结算票据时做到字迹清楚，内容完整、真实，印章齐全，各联次内容和金额一致。填写错误的，应当另行填写。因填写错误等原因作废的票据，应当加盖作废戳记或者注明“作废”字样，并完整保存全部联次，不得私自销毁。</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第十八条 资金往来结算票据的领用单位不得转让、出借、代开、买卖、销毁、涂改资金往来结算票据，不得将资金往来结算票据与其他财政票据、税务发票互相串用。</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第十九条 行政事业单位应当建立资金往来结算票据管理制度，设置管理台账，由专人负责资金往来结算票据的申领、使用登记与保管，并按规定向同级财政票据管理机构报送资金往来结算票据的申领、使用、结存情况。</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第二十条 行政事业单位领取资金往来结算票据时，应当检查是否有缺页、号码错误、毁损等情况，一经发现应当及时交回财政票据监管机构处理。</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lang w:val="en-US" w:eastAsia="zh-CN"/>
        </w:rPr>
        <w:t xml:space="preserve">    </w:t>
      </w:r>
      <w:r>
        <w:rPr>
          <w:rFonts w:hint="eastAsia" w:ascii="仿宋_GB2312" w:hAnsi="仿宋_GB2312" w:eastAsia="仿宋_GB2312" w:cs="仿宋_GB2312"/>
          <w:i w:val="0"/>
          <w:iCs w:val="0"/>
          <w:caps w:val="0"/>
          <w:color w:val="000000"/>
          <w:spacing w:val="0"/>
          <w:sz w:val="30"/>
          <w:szCs w:val="30"/>
          <w:shd w:val="clear" w:color="080000" w:fill="FFFFFF"/>
        </w:rPr>
        <w:t>第二十一条 行政事业单位遗失资金往来结算票据的，应及时在县级以上新闻媒体上声明作废，并将遗失原因等有关情况，以书面形式报送原核发资金往来结算票据的财政票据监管机构备案。</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第二十二条 行政事业单位应当妥善保管已开具的资金往来结算票据存根，票据存根保存期限一般为5年。</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第二十三条 对保存期满需要销毁的资金往来结算票据存根和未使用的需要作废销毁的资金往来结算票据，由行政事业单位负责登记造册，报经同级财政票据监管机构核准后，由同级财政票据监管机构组织销毁。</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第二十四条 撤销、改组、合并的行政事业单位，在办理《财政票据领购证》的变更或注销手续时，应对行政事业单位已使用的资金往来结算票据存根及尚未使用的资金往来结算票据登记造册，并交送同级财政票据监管机构统一销毁。</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第二十五条 内蒙古自治区财政厅印制的资金往来结算票据，一般应当在内蒙古自治区行政区域内核发使用，不得跨行政区域核发使用，但自治区派驻其他省、自治区、直辖市的行政事业单位除外。</w:t>
      </w:r>
    </w:p>
    <w:p>
      <w:pPr>
        <w:pStyle w:val="5"/>
        <w:widowControl/>
        <w:numPr>
          <w:ilvl w:val="0"/>
          <w:numId w:val="5"/>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rPr>
      </w:pPr>
      <w:r>
        <w:rPr>
          <w:rFonts w:hint="eastAsia" w:ascii="仿宋_GB2312" w:hAnsi="仿宋_GB2312" w:eastAsia="仿宋_GB2312" w:cs="仿宋_GB2312"/>
          <w:b/>
          <w:bCs/>
          <w:i w:val="0"/>
          <w:iCs w:val="0"/>
          <w:caps w:val="0"/>
          <w:color w:val="000000"/>
          <w:spacing w:val="0"/>
          <w:sz w:val="30"/>
          <w:szCs w:val="30"/>
          <w:shd w:val="clear" w:color="080000" w:fill="FFFFFF"/>
        </w:rPr>
        <w:t>  监督检查</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第二十六条 各级财政部门应当根据实际情况和管理需要，对资金往来结算票据的申领、使用、保管等情况进行年度稽查，也可以定期或者不定期进行专项检查。</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第二十七条 行政事业单位应当自觉接受财政部门的监督检查，如实反映情况，提供有关资料，不得隐瞒情况、弄虚作假或者拒绝、阻碍监督检查。</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第二十八条 违反本办法规定申领、使用、管理资金往来结算票据的，财政部门应当责令行政事业单位限期整改，整改期间暂停核发该单位的资金往来结算票据。同时，按照《财政违法行为处罚处分条例》（国务院令第427号）和《财政票据管理办法》（财政部令第70号）等规定进行处理、处罚，涉嫌犯罪的依法移送司法机关追究刑事责任。</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第二十九条 各级财政部门对资金往来结算票据使用管理情况进行监督检查时，应当按照规定的程序和要求进行，不得滥用职权、徇私舞弊，不得向被查行政事业单位收取任何费用。</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jc w:val="center"/>
        <w:textAlignment w:val="auto"/>
        <w:rPr>
          <w:rFonts w:hint="eastAsia" w:ascii="仿宋_GB2312" w:hAnsi="仿宋_GB2312" w:eastAsia="仿宋_GB2312" w:cs="仿宋_GB2312"/>
          <w:b/>
          <w:bCs/>
          <w:i w:val="0"/>
          <w:iCs w:val="0"/>
          <w:caps w:val="0"/>
          <w:color w:val="000000"/>
          <w:spacing w:val="0"/>
          <w:sz w:val="30"/>
          <w:szCs w:val="30"/>
          <w:shd w:val="clear" w:color="080000" w:fill="FFFFFF"/>
        </w:rPr>
      </w:pPr>
      <w:r>
        <w:rPr>
          <w:rFonts w:hint="eastAsia" w:ascii="仿宋_GB2312" w:hAnsi="仿宋_GB2312" w:eastAsia="仿宋_GB2312" w:cs="仿宋_GB2312"/>
          <w:b/>
          <w:bCs/>
          <w:i w:val="0"/>
          <w:iCs w:val="0"/>
          <w:caps w:val="0"/>
          <w:color w:val="000000"/>
          <w:spacing w:val="0"/>
          <w:sz w:val="30"/>
          <w:szCs w:val="30"/>
          <w:shd w:val="clear" w:color="080000" w:fill="FFFFFF"/>
          <w:lang w:eastAsia="zh-CN"/>
        </w:rPr>
        <w:t>第六章</w:t>
      </w:r>
      <w:r>
        <w:rPr>
          <w:rFonts w:hint="eastAsia" w:ascii="仿宋_GB2312" w:hAnsi="仿宋_GB2312" w:eastAsia="仿宋_GB2312" w:cs="仿宋_GB2312"/>
          <w:b/>
          <w:bCs/>
          <w:i w:val="0"/>
          <w:iCs w:val="0"/>
          <w:caps w:val="0"/>
          <w:color w:val="000000"/>
          <w:spacing w:val="0"/>
          <w:sz w:val="30"/>
          <w:szCs w:val="30"/>
          <w:shd w:val="clear" w:color="080000" w:fill="FFFFFF"/>
        </w:rPr>
        <w:t>附  则</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shd w:val="clear" w:color="080000" w:fill="FFFFFF"/>
        </w:rPr>
      </w:pPr>
      <w:r>
        <w:rPr>
          <w:rFonts w:hint="eastAsia" w:ascii="仿宋_GB2312" w:hAnsi="仿宋_GB2312" w:eastAsia="仿宋_GB2312" w:cs="仿宋_GB2312"/>
          <w:i w:val="0"/>
          <w:iCs w:val="0"/>
          <w:caps w:val="0"/>
          <w:color w:val="000000"/>
          <w:spacing w:val="0"/>
          <w:sz w:val="30"/>
          <w:szCs w:val="30"/>
          <w:shd w:val="clear" w:color="080000" w:fill="FFFFFF"/>
        </w:rPr>
        <w:t>第三十条 各盟市财政部门可根据本办法，结合本地区实际情况，制定具体实施细则，报自治区财政厅备案。</w:t>
      </w:r>
    </w:p>
    <w:p>
      <w:pPr>
        <w:pStyle w:val="5"/>
        <w:widowControl/>
        <w:numPr>
          <w:numId w:val="0"/>
        </w:numPr>
        <w:pBdr>
          <w:top w:val="none" w:color="auto" w:sz="0" w:space="0"/>
          <w:left w:val="none" w:color="auto" w:sz="0" w:space="0"/>
          <w:bottom w:val="none" w:color="auto" w:sz="0" w:space="0"/>
          <w:right w:val="none" w:color="auto" w:sz="0" w:space="0"/>
        </w:pBdr>
        <w:shd w:val="clear" w:color="070000" w:fill="FFFFFF"/>
        <w:wordWrap/>
        <w:adjustRightInd/>
        <w:snapToGrid/>
        <w:spacing w:before="0" w:beforeAutospacing="0" w:after="0" w:afterAutospacing="0" w:line="240" w:lineRule="auto"/>
        <w:ind w:right="0" w:firstLine="600" w:firstLineChars="200"/>
        <w:jc w:val="both"/>
        <w:textAlignment w:val="auto"/>
        <w:rPr>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i w:val="0"/>
          <w:iCs w:val="0"/>
          <w:caps w:val="0"/>
          <w:color w:val="000000"/>
          <w:spacing w:val="0"/>
          <w:sz w:val="30"/>
          <w:szCs w:val="30"/>
          <w:shd w:val="clear" w:color="080000" w:fill="FFFFFF"/>
        </w:rPr>
        <w:t>第三十一条 本办法自印发之日起30日后施行，有效期为5年。内蒙古自治区财政厅印发的《内蒙古自治区资金往来结算票据使用管理暂行办法》（内财非税〔2010〕864号）同时废止。</w:t>
      </w: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Calibri" w:hAnsi="Calibri" w:eastAsia="宋体" w:cs="黑体"/>
        <w:kern w:val="2"/>
        <w:sz w:val="18"/>
        <w:szCs w:val="24"/>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5814497">
    <w:nsid w:val="61808C61"/>
    <w:multiLevelType w:val="singleLevel"/>
    <w:tmpl w:val="61808C61"/>
    <w:lvl w:ilvl="0" w:tentative="1">
      <w:start w:val="1"/>
      <w:numFmt w:val="decimal"/>
      <w:suff w:val="nothing"/>
      <w:lvlText w:val="%1."/>
      <w:lvlJc w:val="left"/>
    </w:lvl>
  </w:abstractNum>
  <w:abstractNum w:abstractNumId="1635814713">
    <w:nsid w:val="61808D39"/>
    <w:multiLevelType w:val="singleLevel"/>
    <w:tmpl w:val="61808D39"/>
    <w:lvl w:ilvl="0" w:tentative="1">
      <w:start w:val="8"/>
      <w:numFmt w:val="chineseCounting"/>
      <w:suff w:val="space"/>
      <w:lvlText w:val="第%1条"/>
      <w:lvlJc w:val="left"/>
    </w:lvl>
  </w:abstractNum>
  <w:abstractNum w:abstractNumId="1635815019">
    <w:nsid w:val="61808E6B"/>
    <w:multiLevelType w:val="singleLevel"/>
    <w:tmpl w:val="61808E6B"/>
    <w:lvl w:ilvl="0" w:tentative="1">
      <w:start w:val="14"/>
      <w:numFmt w:val="chineseCounting"/>
      <w:suff w:val="space"/>
      <w:lvlText w:val="第%1条"/>
      <w:lvlJc w:val="left"/>
    </w:lvl>
  </w:abstractNum>
  <w:abstractNum w:abstractNumId="1635815159">
    <w:nsid w:val="61808EF7"/>
    <w:multiLevelType w:val="singleLevel"/>
    <w:tmpl w:val="61808EF7"/>
    <w:lvl w:ilvl="0" w:tentative="1">
      <w:start w:val="17"/>
      <w:numFmt w:val="chineseCounting"/>
      <w:suff w:val="space"/>
      <w:lvlText w:val="第%1条"/>
      <w:lvlJc w:val="left"/>
    </w:lvl>
  </w:abstractNum>
  <w:abstractNum w:abstractNumId="1635815249">
    <w:nsid w:val="61808F51"/>
    <w:multiLevelType w:val="singleLevel"/>
    <w:tmpl w:val="61808F51"/>
    <w:lvl w:ilvl="0" w:tentative="1">
      <w:start w:val="5"/>
      <w:numFmt w:val="chineseCounting"/>
      <w:suff w:val="nothing"/>
      <w:lvlText w:val="第%1章"/>
      <w:lvlJc w:val="left"/>
    </w:lvl>
  </w:abstractNum>
  <w:num w:numId="1">
    <w:abstractNumId w:val="1635814497"/>
  </w:num>
  <w:num w:numId="2">
    <w:abstractNumId w:val="1635814713"/>
  </w:num>
  <w:num w:numId="3">
    <w:abstractNumId w:val="1635815019"/>
  </w:num>
  <w:num w:numId="4">
    <w:abstractNumId w:val="1635815159"/>
  </w:num>
  <w:num w:numId="5">
    <w:abstractNumId w:val="16358152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79E5CA9"/>
    <w:rsid w:val="160C7424"/>
    <w:rsid w:val="40462DF3"/>
    <w:rsid w:val="644027EC"/>
    <w:rsid w:val="779E5CA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2021-11-01T09:25:00Z</dcterms:created>
  <dc:creator>sweet dream</dc:creator>
  <cp:lastModifiedBy>123456</cp:lastModifiedBy>
  <dcterms:modified xsi:type="dcterms:W3CDTF">2021-11-02T01:10:46Z</dcterms:modified>
  <dc:title>内蒙古自治区财政厅关于印发《内蒙古自治区行政事业单位资金往来结算票据使用管理办法》的通知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B81E35F6B27C46AA9D08DFEC3F2A9474</vt:lpwstr>
  </property>
</Properties>
</file>